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94" w:rsidRPr="00FE4694" w:rsidRDefault="00FE4694" w:rsidP="00FE4694">
      <w:pPr>
        <w:pStyle w:val="d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188" w:afterAutospacing="0"/>
        <w:jc w:val="center"/>
        <w:rPr>
          <w:rFonts w:ascii="Open Sans" w:hAnsi="Open Sans"/>
          <w:b/>
          <w:color w:val="000000"/>
        </w:rPr>
      </w:pPr>
      <w:bookmarkStart w:id="0" w:name="_GoBack"/>
      <w:bookmarkEnd w:id="0"/>
      <w:r w:rsidRPr="00FE4694">
        <w:rPr>
          <w:b/>
          <w:sz w:val="22"/>
          <w:szCs w:val="22"/>
        </w:rPr>
        <w:t>Il PN</w:t>
      </w:r>
      <w:r w:rsidR="00856AAC">
        <w:rPr>
          <w:b/>
          <w:sz w:val="22"/>
          <w:szCs w:val="22"/>
        </w:rPr>
        <w:t>R</w:t>
      </w:r>
      <w:r w:rsidRPr="00FE4694">
        <w:rPr>
          <w:b/>
          <w:sz w:val="22"/>
          <w:szCs w:val="22"/>
        </w:rPr>
        <w:t>R. Modifiche al processo ed al procedimento amministrativo</w:t>
      </w:r>
    </w:p>
    <w:p w:rsidR="00FE4694" w:rsidRDefault="00FE4694" w:rsidP="00767CC2">
      <w:pPr>
        <w:pStyle w:val="done"/>
        <w:shd w:val="clear" w:color="auto" w:fill="FFFFFF"/>
        <w:spacing w:before="0" w:beforeAutospacing="0" w:after="188" w:afterAutospacing="0"/>
        <w:jc w:val="both"/>
        <w:rPr>
          <w:rFonts w:ascii="Open Sans" w:hAnsi="Open Sans"/>
          <w:b/>
          <w:color w:val="000000"/>
        </w:rPr>
      </w:pPr>
    </w:p>
    <w:p w:rsidR="000B094D" w:rsidRPr="000B094D" w:rsidRDefault="000B094D" w:rsidP="00767CC2">
      <w:pPr>
        <w:pStyle w:val="done"/>
        <w:shd w:val="clear" w:color="auto" w:fill="FFFFFF"/>
        <w:spacing w:before="0" w:beforeAutospacing="0" w:after="188" w:afterAutospacing="0"/>
        <w:jc w:val="both"/>
        <w:rPr>
          <w:rFonts w:ascii="Open Sans" w:hAnsi="Open Sans"/>
          <w:b/>
          <w:color w:val="000000"/>
        </w:rPr>
      </w:pPr>
      <w:r w:rsidRPr="000B094D">
        <w:rPr>
          <w:rFonts w:ascii="Open Sans" w:hAnsi="Open Sans"/>
          <w:b/>
          <w:color w:val="000000"/>
        </w:rPr>
        <w:t>Le linee generali riguardanti la Giustizia amministrativa</w:t>
      </w:r>
    </w:p>
    <w:p w:rsidR="00EC7E96" w:rsidRPr="00B3650F" w:rsidRDefault="00EC7E96" w:rsidP="00767CC2">
      <w:pPr>
        <w:pStyle w:val="done"/>
        <w:shd w:val="clear" w:color="auto" w:fill="FFFFFF"/>
        <w:spacing w:before="0" w:beforeAutospacing="0" w:after="188" w:afterAutospacing="0"/>
        <w:jc w:val="both"/>
        <w:rPr>
          <w:rFonts w:ascii="Open Sans" w:hAnsi="Open Sans"/>
          <w:color w:val="000000"/>
        </w:rPr>
      </w:pPr>
      <w:r w:rsidRPr="00B3650F">
        <w:rPr>
          <w:rFonts w:ascii="Open Sans" w:hAnsi="Open Sans"/>
          <w:color w:val="000000"/>
        </w:rPr>
        <w:t xml:space="preserve">Il Piano nazionale di ripresa e resilienza </w:t>
      </w:r>
      <w:r w:rsidR="004E5F1A">
        <w:rPr>
          <w:rFonts w:ascii="Open Sans" w:hAnsi="Open Sans"/>
          <w:color w:val="000000"/>
        </w:rPr>
        <w:t xml:space="preserve">(PNNR) </w:t>
      </w:r>
      <w:r w:rsidRPr="00B3650F">
        <w:rPr>
          <w:rFonts w:ascii="Open Sans" w:hAnsi="Open Sans"/>
          <w:color w:val="000000"/>
        </w:rPr>
        <w:t>indi</w:t>
      </w:r>
      <w:r w:rsidR="004E5F1A">
        <w:rPr>
          <w:rFonts w:ascii="Open Sans" w:hAnsi="Open Sans"/>
          <w:color w:val="000000"/>
        </w:rPr>
        <w:t>c</w:t>
      </w:r>
      <w:r w:rsidRPr="00B3650F">
        <w:rPr>
          <w:rFonts w:ascii="Open Sans" w:hAnsi="Open Sans"/>
          <w:color w:val="000000"/>
        </w:rPr>
        <w:t xml:space="preserve">a </w:t>
      </w:r>
      <w:r w:rsidR="000B7801" w:rsidRPr="00B3650F">
        <w:rPr>
          <w:rFonts w:ascii="Open Sans" w:hAnsi="Open Sans"/>
          <w:color w:val="000000"/>
        </w:rPr>
        <w:t>la </w:t>
      </w:r>
      <w:r w:rsidR="000B7801">
        <w:rPr>
          <w:rFonts w:ascii="Open Sans" w:hAnsi="Open Sans"/>
          <w:color w:val="000000"/>
        </w:rPr>
        <w:t>“</w:t>
      </w:r>
      <w:r w:rsidR="000B7801" w:rsidRPr="00EC7E96">
        <w:rPr>
          <w:rFonts w:ascii="Open Sans" w:hAnsi="Open Sans"/>
          <w:color w:val="000000"/>
        </w:rPr>
        <w:t>lentezza</w:t>
      </w:r>
      <w:r w:rsidR="000B7801">
        <w:rPr>
          <w:rFonts w:ascii="Open Sans" w:hAnsi="Open Sans"/>
          <w:color w:val="000000"/>
        </w:rPr>
        <w:t>”</w:t>
      </w:r>
      <w:r w:rsidR="000B7801" w:rsidRPr="004D0540">
        <w:rPr>
          <w:rFonts w:ascii="Open Sans" w:hAnsi="Open Sans"/>
          <w:color w:val="000000"/>
        </w:rPr>
        <w:t xml:space="preserve"> nella realizzazione di alcune riforme strutturali</w:t>
      </w:r>
      <w:r w:rsidR="000B7801">
        <w:rPr>
          <w:rFonts w:ascii="Open Sans" w:hAnsi="Open Sans"/>
          <w:color w:val="000000"/>
        </w:rPr>
        <w:t xml:space="preserve"> </w:t>
      </w:r>
      <w:r w:rsidR="00E64FF7">
        <w:rPr>
          <w:rFonts w:ascii="Open Sans" w:hAnsi="Open Sans"/>
          <w:color w:val="000000"/>
        </w:rPr>
        <w:t>come</w:t>
      </w:r>
      <w:r w:rsidR="00767CC2" w:rsidRPr="00B3650F">
        <w:rPr>
          <w:rFonts w:ascii="Open Sans" w:hAnsi="Open Sans"/>
          <w:color w:val="000000"/>
        </w:rPr>
        <w:t xml:space="preserve"> </w:t>
      </w:r>
      <w:r w:rsidR="004E5F1A">
        <w:rPr>
          <w:rFonts w:ascii="Open Sans" w:hAnsi="Open Sans"/>
          <w:color w:val="000000"/>
        </w:rPr>
        <w:t xml:space="preserve">uno dei </w:t>
      </w:r>
      <w:r w:rsidR="00767CC2" w:rsidRPr="00B3650F">
        <w:rPr>
          <w:rFonts w:ascii="Open Sans" w:hAnsi="Open Sans"/>
          <w:color w:val="000000"/>
        </w:rPr>
        <w:t>limit</w:t>
      </w:r>
      <w:r w:rsidR="004E5F1A">
        <w:rPr>
          <w:rFonts w:ascii="Open Sans" w:hAnsi="Open Sans"/>
          <w:color w:val="000000"/>
        </w:rPr>
        <w:t>i</w:t>
      </w:r>
      <w:r w:rsidR="00767CC2" w:rsidRPr="00B3650F">
        <w:rPr>
          <w:rFonts w:ascii="Open Sans" w:hAnsi="Open Sans"/>
          <w:color w:val="000000"/>
        </w:rPr>
        <w:t xml:space="preserve"> al potenziale di crescita dell</w:t>
      </w:r>
      <w:r w:rsidR="00604E3A">
        <w:rPr>
          <w:rFonts w:ascii="Open Sans" w:hAnsi="Open Sans"/>
          <w:color w:val="000000"/>
        </w:rPr>
        <w:t>’</w:t>
      </w:r>
      <w:r w:rsidR="00767CC2" w:rsidRPr="00B3650F">
        <w:rPr>
          <w:rFonts w:ascii="Open Sans" w:hAnsi="Open Sans"/>
          <w:color w:val="000000"/>
        </w:rPr>
        <w:t>Italia</w:t>
      </w:r>
      <w:r w:rsidRPr="00B3650F">
        <w:rPr>
          <w:rFonts w:ascii="Open Sans" w:hAnsi="Open Sans"/>
          <w:color w:val="000000"/>
        </w:rPr>
        <w:t>.</w:t>
      </w:r>
    </w:p>
    <w:p w:rsidR="00EC7E96" w:rsidRPr="00B3650F" w:rsidRDefault="004E5F1A" w:rsidP="00767CC2">
      <w:pPr>
        <w:pStyle w:val="done"/>
        <w:shd w:val="clear" w:color="auto" w:fill="FFFFFF"/>
        <w:spacing w:before="0" w:beforeAutospacing="0" w:after="188" w:afterAutospacing="0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L</w:t>
      </w:r>
      <w:r w:rsidR="00EC7E96" w:rsidRPr="00B3650F">
        <w:rPr>
          <w:rFonts w:ascii="Open Sans" w:hAnsi="Open Sans"/>
          <w:color w:val="000000"/>
        </w:rPr>
        <w:t>a riforma del sistema giudiziario</w:t>
      </w:r>
      <w:r w:rsidR="00E64FF7" w:rsidRPr="00E64FF7">
        <w:rPr>
          <w:rFonts w:ascii="Open Sans" w:hAnsi="Open Sans"/>
          <w:color w:val="000000"/>
        </w:rPr>
        <w:t xml:space="preserve"> </w:t>
      </w:r>
      <w:r w:rsidR="00E64FF7" w:rsidRPr="00B3650F">
        <w:rPr>
          <w:rFonts w:ascii="Open Sans" w:hAnsi="Open Sans"/>
          <w:color w:val="000000"/>
        </w:rPr>
        <w:t>inserita dal PNRR</w:t>
      </w:r>
      <w:r w:rsidR="00C928A8">
        <w:rPr>
          <w:rFonts w:ascii="Open Sans" w:hAnsi="Open Sans"/>
          <w:color w:val="000000"/>
        </w:rPr>
        <w:t xml:space="preserve"> è</w:t>
      </w:r>
      <w:r w:rsidR="00EC7E96" w:rsidRPr="00B3650F">
        <w:rPr>
          <w:rFonts w:ascii="Open Sans" w:hAnsi="Open Sans"/>
          <w:color w:val="000000"/>
        </w:rPr>
        <w:t xml:space="preserve"> incentrata </w:t>
      </w:r>
      <w:r w:rsidR="00EC7E96">
        <w:rPr>
          <w:rFonts w:ascii="Open Sans" w:hAnsi="Open Sans"/>
          <w:color w:val="000000"/>
        </w:rPr>
        <w:t xml:space="preserve">soprattutto </w:t>
      </w:r>
      <w:r w:rsidR="00EC7E96" w:rsidRPr="00B3650F">
        <w:rPr>
          <w:rFonts w:ascii="Open Sans" w:hAnsi="Open Sans"/>
          <w:color w:val="000000"/>
        </w:rPr>
        <w:t>sull</w:t>
      </w:r>
      <w:r w:rsidR="00604E3A">
        <w:rPr>
          <w:rFonts w:ascii="Open Sans" w:hAnsi="Open Sans"/>
          <w:color w:val="000000"/>
        </w:rPr>
        <w:t>’</w:t>
      </w:r>
      <w:r w:rsidR="00EC7E96" w:rsidRPr="00B3650F">
        <w:rPr>
          <w:rFonts w:ascii="Open Sans" w:hAnsi="Open Sans"/>
          <w:color w:val="000000"/>
        </w:rPr>
        <w:t>obiettivo della </w:t>
      </w:r>
      <w:r w:rsidR="00EC7E96" w:rsidRPr="004D0540">
        <w:rPr>
          <w:rFonts w:ascii="Open Sans" w:hAnsi="Open Sans"/>
          <w:color w:val="000000"/>
        </w:rPr>
        <w:t>riduzione de</w:t>
      </w:r>
      <w:r w:rsidR="00EC7E96">
        <w:rPr>
          <w:rFonts w:ascii="Open Sans" w:hAnsi="Open Sans"/>
          <w:color w:val="000000"/>
        </w:rPr>
        <w:t>i</w:t>
      </w:r>
      <w:r w:rsidR="00EC7E96" w:rsidRPr="004D0540">
        <w:rPr>
          <w:rFonts w:ascii="Open Sans" w:hAnsi="Open Sans"/>
          <w:color w:val="000000"/>
        </w:rPr>
        <w:t xml:space="preserve"> temp</w:t>
      </w:r>
      <w:r w:rsidR="00EC7E96">
        <w:rPr>
          <w:rFonts w:ascii="Open Sans" w:hAnsi="Open Sans"/>
          <w:color w:val="000000"/>
        </w:rPr>
        <w:t>i</w:t>
      </w:r>
      <w:r w:rsidR="00EC7E96" w:rsidRPr="004D0540">
        <w:rPr>
          <w:rFonts w:ascii="Open Sans" w:hAnsi="Open Sans"/>
          <w:color w:val="000000"/>
        </w:rPr>
        <w:t xml:space="preserve"> del </w:t>
      </w:r>
      <w:r w:rsidR="00EC7E96">
        <w:rPr>
          <w:rFonts w:ascii="Open Sans" w:hAnsi="Open Sans"/>
          <w:color w:val="000000"/>
        </w:rPr>
        <w:t>process</w:t>
      </w:r>
      <w:r w:rsidR="00EC7E96" w:rsidRPr="004D0540">
        <w:rPr>
          <w:rFonts w:ascii="Open Sans" w:hAnsi="Open Sans"/>
          <w:color w:val="000000"/>
        </w:rPr>
        <w:t>o</w:t>
      </w:r>
      <w:r w:rsidR="00C928A8">
        <w:rPr>
          <w:rFonts w:ascii="Open Sans" w:hAnsi="Open Sans"/>
          <w:color w:val="000000"/>
        </w:rPr>
        <w:t xml:space="preserve"> ed</w:t>
      </w:r>
      <w:r w:rsidR="00EC7E96" w:rsidRPr="00B3650F">
        <w:rPr>
          <w:rFonts w:ascii="Open Sans" w:hAnsi="Open Sans"/>
          <w:color w:val="000000"/>
        </w:rPr>
        <w:t xml:space="preserve"> è </w:t>
      </w:r>
      <w:r w:rsidR="00E64FF7">
        <w:rPr>
          <w:rFonts w:ascii="Open Sans" w:hAnsi="Open Sans"/>
          <w:color w:val="000000"/>
        </w:rPr>
        <w:t xml:space="preserve">inclusa </w:t>
      </w:r>
      <w:r w:rsidR="00EC7E96" w:rsidRPr="00EC7E96">
        <w:rPr>
          <w:rFonts w:ascii="Open Sans" w:hAnsi="Open Sans"/>
          <w:color w:val="000000"/>
        </w:rPr>
        <w:t xml:space="preserve">tra le c.d. riforme </w:t>
      </w:r>
      <w:r w:rsidR="000B094D">
        <w:rPr>
          <w:rFonts w:ascii="Open Sans" w:hAnsi="Open Sans"/>
          <w:color w:val="000000"/>
        </w:rPr>
        <w:t>“</w:t>
      </w:r>
      <w:r w:rsidR="00EC7E96" w:rsidRPr="00EC7E96">
        <w:rPr>
          <w:rFonts w:ascii="Open Sans" w:hAnsi="Open Sans"/>
          <w:color w:val="000000"/>
        </w:rPr>
        <w:t>orizzontali</w:t>
      </w:r>
      <w:r w:rsidR="000B094D">
        <w:rPr>
          <w:rFonts w:ascii="Open Sans" w:hAnsi="Open Sans"/>
          <w:color w:val="000000"/>
        </w:rPr>
        <w:t>”</w:t>
      </w:r>
      <w:r w:rsidR="00EC7E96" w:rsidRPr="00EC7E96">
        <w:rPr>
          <w:rFonts w:ascii="Open Sans" w:hAnsi="Open Sans"/>
          <w:color w:val="000000"/>
        </w:rPr>
        <w:t>, o di contesto</w:t>
      </w:r>
      <w:r w:rsidR="00EC7E96" w:rsidRPr="00B3650F">
        <w:rPr>
          <w:rFonts w:ascii="Open Sans" w:hAnsi="Open Sans"/>
          <w:color w:val="000000"/>
        </w:rPr>
        <w:t>, che consistono in innovazioni strutturali dell</w:t>
      </w:r>
      <w:r w:rsidR="00604E3A">
        <w:rPr>
          <w:rFonts w:ascii="Open Sans" w:hAnsi="Open Sans"/>
          <w:color w:val="000000"/>
        </w:rPr>
        <w:t>’</w:t>
      </w:r>
      <w:r w:rsidR="000B094D">
        <w:rPr>
          <w:rFonts w:ascii="Open Sans" w:hAnsi="Open Sans"/>
          <w:color w:val="000000"/>
        </w:rPr>
        <w:t>ordinamento,</w:t>
      </w:r>
      <w:r w:rsidR="00EC7E96" w:rsidRPr="00B3650F">
        <w:rPr>
          <w:rFonts w:ascii="Open Sans" w:hAnsi="Open Sans"/>
          <w:color w:val="000000"/>
        </w:rPr>
        <w:t xml:space="preserve"> </w:t>
      </w:r>
      <w:r w:rsidR="00EC7E96">
        <w:rPr>
          <w:rFonts w:ascii="Open Sans" w:hAnsi="Open Sans"/>
          <w:color w:val="000000"/>
        </w:rPr>
        <w:t>d</w:t>
      </w:r>
      <w:r w:rsidR="000B094D">
        <w:rPr>
          <w:rFonts w:ascii="Open Sans" w:hAnsi="Open Sans"/>
          <w:color w:val="000000"/>
        </w:rPr>
        <w:t>e</w:t>
      </w:r>
      <w:r w:rsidR="00EC7E96">
        <w:rPr>
          <w:rFonts w:ascii="Open Sans" w:hAnsi="Open Sans"/>
          <w:color w:val="000000"/>
        </w:rPr>
        <w:t>l cui</w:t>
      </w:r>
      <w:r w:rsidR="00EC7E96" w:rsidRPr="00B3650F">
        <w:rPr>
          <w:rFonts w:ascii="Open Sans" w:hAnsi="Open Sans"/>
          <w:color w:val="000000"/>
        </w:rPr>
        <w:t xml:space="preserve"> </w:t>
      </w:r>
      <w:r w:rsidR="00EC7E96">
        <w:rPr>
          <w:rFonts w:ascii="Open Sans" w:hAnsi="Open Sans"/>
          <w:color w:val="000000"/>
        </w:rPr>
        <w:t>buon esito beneficiano</w:t>
      </w:r>
      <w:r w:rsidR="00EC7E96" w:rsidRPr="00B3650F">
        <w:rPr>
          <w:rFonts w:ascii="Open Sans" w:hAnsi="Open Sans"/>
          <w:color w:val="000000"/>
        </w:rPr>
        <w:t>, in modo trasversale, tutti i s</w:t>
      </w:r>
      <w:r w:rsidR="00EC7E96">
        <w:rPr>
          <w:rFonts w:ascii="Open Sans" w:hAnsi="Open Sans"/>
          <w:color w:val="000000"/>
        </w:rPr>
        <w:t>ettori di intervento del Piano.</w:t>
      </w:r>
    </w:p>
    <w:p w:rsidR="00F03CB6" w:rsidRDefault="00936105" w:rsidP="00767CC2">
      <w:pPr>
        <w:pStyle w:val="done"/>
        <w:shd w:val="clear" w:color="auto" w:fill="FFFFFF"/>
        <w:spacing w:before="0" w:beforeAutospacing="0" w:after="188" w:afterAutospacing="0"/>
        <w:jc w:val="both"/>
        <w:rPr>
          <w:rFonts w:ascii="Open Sans" w:hAnsi="Open Sans"/>
          <w:color w:val="000000"/>
        </w:rPr>
      </w:pPr>
      <w:r w:rsidRPr="00936105">
        <w:rPr>
          <w:rFonts w:ascii="Open Sans" w:hAnsi="Open Sans"/>
          <w:color w:val="000000"/>
        </w:rPr>
        <w:t>In quest</w:t>
      </w:r>
      <w:r w:rsidR="00F01255">
        <w:rPr>
          <w:rFonts w:ascii="Open Sans" w:hAnsi="Open Sans"/>
          <w:color w:val="000000"/>
        </w:rPr>
        <w:t>o contes</w:t>
      </w:r>
      <w:r w:rsidRPr="00936105">
        <w:rPr>
          <w:rFonts w:ascii="Open Sans" w:hAnsi="Open Sans"/>
          <w:color w:val="000000"/>
        </w:rPr>
        <w:t>to</w:t>
      </w:r>
      <w:r w:rsidR="00F03CB6">
        <w:rPr>
          <w:rFonts w:ascii="Open Sans" w:hAnsi="Open Sans"/>
          <w:color w:val="000000"/>
        </w:rPr>
        <w:t>, la Giustizia amministrativa è la</w:t>
      </w:r>
      <w:r w:rsidRPr="00936105">
        <w:rPr>
          <w:rFonts w:ascii="Open Sans" w:hAnsi="Open Sans"/>
          <w:color w:val="000000"/>
        </w:rPr>
        <w:t xml:space="preserve"> </w:t>
      </w:r>
      <w:r w:rsidR="00F03CB6">
        <w:rPr>
          <w:rFonts w:ascii="Open Sans" w:hAnsi="Open Sans"/>
          <w:color w:val="000000"/>
        </w:rPr>
        <w:t>meno toccata da interventi impattanti sull</w:t>
      </w:r>
      <w:r w:rsidR="00604E3A">
        <w:rPr>
          <w:rFonts w:ascii="Open Sans" w:hAnsi="Open Sans"/>
          <w:color w:val="000000"/>
        </w:rPr>
        <w:t>’</w:t>
      </w:r>
      <w:r w:rsidR="00F03CB6">
        <w:rPr>
          <w:rFonts w:ascii="Open Sans" w:hAnsi="Open Sans"/>
          <w:color w:val="000000"/>
        </w:rPr>
        <w:t xml:space="preserve">assetto attuale, e questo </w:t>
      </w:r>
      <w:r w:rsidR="00202779">
        <w:rPr>
          <w:rFonts w:ascii="Open Sans" w:hAnsi="Open Sans"/>
          <w:color w:val="000000"/>
        </w:rPr>
        <w:t xml:space="preserve">ben </w:t>
      </w:r>
      <w:r w:rsidR="00F03CB6">
        <w:rPr>
          <w:rFonts w:ascii="Open Sans" w:hAnsi="Open Sans"/>
          <w:color w:val="000000"/>
        </w:rPr>
        <w:t xml:space="preserve">potrebbe essere inteso come un riconoscimento per </w:t>
      </w:r>
      <w:r w:rsidR="00767CC2">
        <w:rPr>
          <w:rFonts w:ascii="Open Sans" w:hAnsi="Open Sans"/>
          <w:color w:val="000000"/>
        </w:rPr>
        <w:t>un</w:t>
      </w:r>
      <w:r w:rsidR="009C1F70">
        <w:rPr>
          <w:rFonts w:ascii="Open Sans" w:hAnsi="Open Sans"/>
          <w:color w:val="000000"/>
        </w:rPr>
        <w:t xml:space="preserve"> settor</w:t>
      </w:r>
      <w:r w:rsidR="00202779">
        <w:rPr>
          <w:rFonts w:ascii="Open Sans" w:hAnsi="Open Sans"/>
          <w:color w:val="000000"/>
        </w:rPr>
        <w:t>e</w:t>
      </w:r>
      <w:r w:rsidR="009C1F70">
        <w:rPr>
          <w:rFonts w:ascii="Open Sans" w:hAnsi="Open Sans"/>
          <w:color w:val="000000"/>
        </w:rPr>
        <w:t xml:space="preserve"> che</w:t>
      </w:r>
      <w:r w:rsidR="00767CC2">
        <w:rPr>
          <w:rFonts w:ascii="Open Sans" w:hAnsi="Open Sans"/>
          <w:color w:val="000000"/>
        </w:rPr>
        <w:t xml:space="preserve"> nel periodo di maggior emergenza pandemica</w:t>
      </w:r>
      <w:r w:rsidR="009C1F70">
        <w:rPr>
          <w:rFonts w:ascii="Open Sans" w:hAnsi="Open Sans"/>
          <w:color w:val="000000"/>
        </w:rPr>
        <w:t xml:space="preserve"> non solo non si è fermato, ma non ha neanche rallentato </w:t>
      </w:r>
      <w:r w:rsidR="00202779">
        <w:rPr>
          <w:rFonts w:ascii="Open Sans" w:hAnsi="Open Sans"/>
          <w:color w:val="000000"/>
        </w:rPr>
        <w:t>la propria marcia</w:t>
      </w:r>
      <w:r w:rsidR="009C1F70">
        <w:rPr>
          <w:rFonts w:ascii="Open Sans" w:hAnsi="Open Sans"/>
          <w:color w:val="000000"/>
        </w:rPr>
        <w:t>.</w:t>
      </w:r>
    </w:p>
    <w:p w:rsidR="00936105" w:rsidRPr="00936105" w:rsidRDefault="00202779" w:rsidP="00767CC2">
      <w:pPr>
        <w:pStyle w:val="done"/>
        <w:shd w:val="clear" w:color="auto" w:fill="FFFFFF"/>
        <w:spacing w:before="0" w:beforeAutospacing="0" w:after="188" w:afterAutospacing="0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Gli interventi del PNNR </w:t>
      </w:r>
      <w:r w:rsidR="00F41C41">
        <w:rPr>
          <w:rFonts w:ascii="Open Sans" w:hAnsi="Open Sans"/>
          <w:color w:val="000000"/>
        </w:rPr>
        <w:t xml:space="preserve">senz’altro </w:t>
      </w:r>
      <w:r>
        <w:rPr>
          <w:rFonts w:ascii="Open Sans" w:hAnsi="Open Sans"/>
          <w:color w:val="000000"/>
        </w:rPr>
        <w:t>applicabili al settore della Giustizia amministrativa sono</w:t>
      </w:r>
      <w:r w:rsidR="00EF6DCE">
        <w:rPr>
          <w:rFonts w:ascii="Open Sans" w:hAnsi="Open Sans"/>
          <w:color w:val="000000"/>
        </w:rPr>
        <w:t xml:space="preserve"> quelli</w:t>
      </w:r>
      <w:r w:rsidR="00936105" w:rsidRPr="00936105">
        <w:rPr>
          <w:rFonts w:ascii="Open Sans" w:hAnsi="Open Sans"/>
          <w:color w:val="000000"/>
        </w:rPr>
        <w:t xml:space="preserve">: </w:t>
      </w:r>
    </w:p>
    <w:p w:rsidR="00202779" w:rsidRPr="00936105" w:rsidRDefault="00202779" w:rsidP="00767CC2">
      <w:pPr>
        <w:pStyle w:val="done"/>
        <w:shd w:val="clear" w:color="auto" w:fill="FFFFFF"/>
        <w:spacing w:before="0" w:beforeAutospacing="0" w:after="188" w:afterAutospacing="0"/>
        <w:jc w:val="both"/>
        <w:rPr>
          <w:rFonts w:ascii="Open Sans" w:hAnsi="Open Sans"/>
          <w:color w:val="000000"/>
        </w:rPr>
      </w:pPr>
      <w:r w:rsidRPr="00936105">
        <w:rPr>
          <w:rFonts w:ascii="Open Sans" w:hAnsi="Open Sans"/>
          <w:color w:val="000000"/>
        </w:rPr>
        <w:t xml:space="preserve">- </w:t>
      </w:r>
      <w:r w:rsidR="00F41C41">
        <w:rPr>
          <w:rFonts w:ascii="Open Sans" w:hAnsi="Open Sans"/>
          <w:color w:val="000000"/>
        </w:rPr>
        <w:t>su</w:t>
      </w:r>
      <w:r w:rsidRPr="00936105">
        <w:rPr>
          <w:rFonts w:ascii="Open Sans" w:hAnsi="Open Sans"/>
          <w:color w:val="000000"/>
        </w:rPr>
        <w:t>l rafforzamento dell</w:t>
      </w:r>
      <w:r w:rsidR="00604E3A">
        <w:rPr>
          <w:rFonts w:ascii="Open Sans" w:hAnsi="Open Sans"/>
          <w:color w:val="000000"/>
        </w:rPr>
        <w:t>’</w:t>
      </w:r>
      <w:r w:rsidRPr="00936105">
        <w:rPr>
          <w:rFonts w:ascii="Open Sans" w:hAnsi="Open Sans"/>
          <w:color w:val="000000"/>
        </w:rPr>
        <w:t xml:space="preserve">Ufficio del processo, anche attraverso apposite assunzioni a tempo determinato (Investimento 3.2: </w:t>
      </w:r>
      <w:r w:rsidR="000B7801">
        <w:rPr>
          <w:rFonts w:ascii="Open Sans" w:hAnsi="Open Sans"/>
          <w:color w:val="000000"/>
        </w:rPr>
        <w:t>“</w:t>
      </w:r>
      <w:r w:rsidRPr="00936105">
        <w:rPr>
          <w:rFonts w:ascii="Open Sans" w:hAnsi="Open Sans"/>
          <w:color w:val="000000"/>
        </w:rPr>
        <w:t>Rafforzamento dell</w:t>
      </w:r>
      <w:r w:rsidR="00604E3A">
        <w:rPr>
          <w:rFonts w:ascii="Open Sans" w:hAnsi="Open Sans"/>
          <w:color w:val="000000"/>
        </w:rPr>
        <w:t>’</w:t>
      </w:r>
      <w:r w:rsidRPr="00936105">
        <w:rPr>
          <w:rFonts w:ascii="Open Sans" w:hAnsi="Open Sans"/>
          <w:color w:val="000000"/>
        </w:rPr>
        <w:t>ufficio del processo p</w:t>
      </w:r>
      <w:r>
        <w:rPr>
          <w:rFonts w:ascii="Open Sans" w:hAnsi="Open Sans"/>
          <w:color w:val="000000"/>
        </w:rPr>
        <w:t>er la Giustizia amministrativa</w:t>
      </w:r>
      <w:r w:rsidR="000B7801">
        <w:rPr>
          <w:rFonts w:ascii="Open Sans" w:hAnsi="Open Sans"/>
          <w:color w:val="000000"/>
        </w:rPr>
        <w:t>”</w:t>
      </w:r>
      <w:r>
        <w:rPr>
          <w:rFonts w:ascii="Open Sans" w:hAnsi="Open Sans"/>
          <w:color w:val="000000"/>
        </w:rPr>
        <w:t>);</w:t>
      </w:r>
    </w:p>
    <w:p w:rsidR="00936105" w:rsidRDefault="00936105" w:rsidP="00767CC2">
      <w:pPr>
        <w:pStyle w:val="done"/>
        <w:shd w:val="clear" w:color="auto" w:fill="FFFFFF"/>
        <w:spacing w:before="0" w:beforeAutospacing="0" w:after="188" w:afterAutospacing="0"/>
        <w:jc w:val="both"/>
        <w:rPr>
          <w:rFonts w:ascii="Open Sans" w:hAnsi="Open Sans"/>
          <w:color w:val="000000"/>
        </w:rPr>
      </w:pPr>
      <w:r w:rsidRPr="00936105">
        <w:rPr>
          <w:rFonts w:ascii="Open Sans" w:hAnsi="Open Sans"/>
          <w:color w:val="000000"/>
        </w:rPr>
        <w:t xml:space="preserve">- </w:t>
      </w:r>
      <w:r w:rsidR="00F41C41">
        <w:rPr>
          <w:rFonts w:ascii="Open Sans" w:hAnsi="Open Sans"/>
          <w:color w:val="000000"/>
        </w:rPr>
        <w:t>su</w:t>
      </w:r>
      <w:r w:rsidR="00EF6DCE">
        <w:rPr>
          <w:rFonts w:ascii="Open Sans" w:hAnsi="Open Sans"/>
          <w:color w:val="000000"/>
        </w:rPr>
        <w:t>l</w:t>
      </w:r>
      <w:r w:rsidRPr="00936105">
        <w:rPr>
          <w:rFonts w:ascii="Open Sans" w:hAnsi="Open Sans"/>
          <w:color w:val="000000"/>
        </w:rPr>
        <w:t xml:space="preserve">la digitalizzazione del processo (Investimento 1.6: </w:t>
      </w:r>
      <w:r w:rsidR="000B7801">
        <w:rPr>
          <w:rFonts w:ascii="Open Sans" w:hAnsi="Open Sans"/>
          <w:color w:val="000000"/>
        </w:rPr>
        <w:t>“</w:t>
      </w:r>
      <w:r w:rsidRPr="00936105">
        <w:rPr>
          <w:rFonts w:ascii="Open Sans" w:hAnsi="Open Sans"/>
          <w:color w:val="000000"/>
        </w:rPr>
        <w:t>Digitalizzazione delle grandi amministrazioni centrali</w:t>
      </w:r>
      <w:r w:rsidR="000B7801">
        <w:rPr>
          <w:rFonts w:ascii="Open Sans" w:hAnsi="Open Sans"/>
          <w:color w:val="000000"/>
        </w:rPr>
        <w:t>”</w:t>
      </w:r>
      <w:r w:rsidRPr="00936105">
        <w:rPr>
          <w:rFonts w:ascii="Open Sans" w:hAnsi="Open Sans"/>
          <w:color w:val="000000"/>
        </w:rPr>
        <w:t>), sostenuta da un</w:t>
      </w:r>
      <w:r w:rsidR="00604E3A">
        <w:rPr>
          <w:rFonts w:ascii="Open Sans" w:hAnsi="Open Sans"/>
          <w:color w:val="000000"/>
        </w:rPr>
        <w:t>’</w:t>
      </w:r>
      <w:r w:rsidRPr="00936105">
        <w:rPr>
          <w:rFonts w:ascii="Open Sans" w:hAnsi="Open Sans"/>
          <w:color w:val="000000"/>
        </w:rPr>
        <w:t>azione per accrescere le competenze, con programmi di formazione strutturati, soprattutto in ambito informatico, che riguarda tutta la pubblica amministrazione</w:t>
      </w:r>
      <w:r w:rsidR="00202779">
        <w:rPr>
          <w:rFonts w:ascii="Open Sans" w:hAnsi="Open Sans"/>
          <w:color w:val="000000"/>
        </w:rPr>
        <w:t>.</w:t>
      </w:r>
    </w:p>
    <w:p w:rsidR="00EF6DCE" w:rsidRDefault="00202779" w:rsidP="00767CC2">
      <w:pPr>
        <w:pStyle w:val="done"/>
        <w:shd w:val="clear" w:color="auto" w:fill="FFFFFF"/>
        <w:spacing w:before="0" w:beforeAutospacing="0" w:after="188" w:afterAutospacing="0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Sotto quest</w:t>
      </w:r>
      <w:r w:rsidR="00604E3A">
        <w:rPr>
          <w:rFonts w:ascii="Open Sans" w:hAnsi="Open Sans"/>
          <w:color w:val="000000"/>
        </w:rPr>
        <w:t>’</w:t>
      </w:r>
      <w:r>
        <w:rPr>
          <w:rFonts w:ascii="Open Sans" w:hAnsi="Open Sans"/>
          <w:color w:val="000000"/>
        </w:rPr>
        <w:t xml:space="preserve">ultimo aspetto, </w:t>
      </w:r>
      <w:r w:rsidR="00251CE0">
        <w:rPr>
          <w:rFonts w:ascii="Open Sans" w:hAnsi="Open Sans"/>
          <w:color w:val="000000"/>
        </w:rPr>
        <w:t xml:space="preserve">a mio giudizio, </w:t>
      </w:r>
      <w:r w:rsidR="00EF6DCE">
        <w:rPr>
          <w:rFonts w:ascii="Open Sans" w:hAnsi="Open Sans"/>
          <w:color w:val="000000"/>
        </w:rPr>
        <w:t xml:space="preserve">sarebbe </w:t>
      </w:r>
      <w:r w:rsidR="000B094D">
        <w:rPr>
          <w:rFonts w:ascii="Open Sans" w:hAnsi="Open Sans"/>
          <w:color w:val="000000"/>
        </w:rPr>
        <w:t xml:space="preserve">stato </w:t>
      </w:r>
      <w:r w:rsidR="005F789A">
        <w:rPr>
          <w:rFonts w:ascii="Open Sans" w:hAnsi="Open Sans"/>
          <w:color w:val="000000"/>
        </w:rPr>
        <w:t>importante</w:t>
      </w:r>
      <w:r w:rsidR="00EF6DCE">
        <w:rPr>
          <w:rFonts w:ascii="Open Sans" w:hAnsi="Open Sans"/>
          <w:color w:val="000000"/>
        </w:rPr>
        <w:t xml:space="preserve"> </w:t>
      </w:r>
      <w:r w:rsidR="00251CE0">
        <w:rPr>
          <w:rFonts w:ascii="Open Sans" w:hAnsi="Open Sans"/>
          <w:color w:val="000000"/>
        </w:rPr>
        <w:t xml:space="preserve">stabilire </w:t>
      </w:r>
      <w:r w:rsidR="00EF6DCE">
        <w:rPr>
          <w:rFonts w:ascii="Open Sans" w:hAnsi="Open Sans"/>
          <w:color w:val="000000"/>
        </w:rPr>
        <w:t>che l</w:t>
      </w:r>
      <w:r w:rsidR="000B094D">
        <w:rPr>
          <w:rFonts w:ascii="Open Sans" w:hAnsi="Open Sans"/>
          <w:color w:val="000000"/>
        </w:rPr>
        <w:t>a</w:t>
      </w:r>
      <w:r w:rsidR="00EF6DCE">
        <w:rPr>
          <w:rFonts w:ascii="Open Sans" w:hAnsi="Open Sans"/>
          <w:color w:val="000000"/>
        </w:rPr>
        <w:t xml:space="preserve"> digitalizzazione del</w:t>
      </w:r>
      <w:r w:rsidR="000B094D">
        <w:rPr>
          <w:rFonts w:ascii="Open Sans" w:hAnsi="Open Sans"/>
          <w:color w:val="000000"/>
        </w:rPr>
        <w:t xml:space="preserve"> processo </w:t>
      </w:r>
      <w:r w:rsidR="00EF6DCE">
        <w:rPr>
          <w:rFonts w:ascii="Open Sans" w:hAnsi="Open Sans"/>
          <w:color w:val="000000"/>
        </w:rPr>
        <w:t xml:space="preserve">non </w:t>
      </w:r>
      <w:r w:rsidR="00251CE0">
        <w:rPr>
          <w:rFonts w:ascii="Open Sans" w:hAnsi="Open Sans"/>
          <w:color w:val="000000"/>
        </w:rPr>
        <w:t>debb</w:t>
      </w:r>
      <w:r w:rsidR="00EF6DCE">
        <w:rPr>
          <w:rFonts w:ascii="Open Sans" w:hAnsi="Open Sans"/>
          <w:color w:val="000000"/>
        </w:rPr>
        <w:t xml:space="preserve">a più </w:t>
      </w:r>
      <w:r w:rsidR="00251CE0">
        <w:rPr>
          <w:rFonts w:ascii="Open Sans" w:hAnsi="Open Sans"/>
          <w:color w:val="000000"/>
        </w:rPr>
        <w:t xml:space="preserve">essere </w:t>
      </w:r>
      <w:r w:rsidR="00EF6DCE">
        <w:rPr>
          <w:rFonts w:ascii="Open Sans" w:hAnsi="Open Sans"/>
          <w:color w:val="000000"/>
        </w:rPr>
        <w:t>concepita nell</w:t>
      </w:r>
      <w:r w:rsidR="00604E3A">
        <w:rPr>
          <w:rFonts w:ascii="Open Sans" w:hAnsi="Open Sans"/>
          <w:color w:val="000000"/>
        </w:rPr>
        <w:t>’</w:t>
      </w:r>
      <w:r w:rsidR="00EF6DCE">
        <w:rPr>
          <w:rFonts w:ascii="Open Sans" w:hAnsi="Open Sans"/>
          <w:color w:val="000000"/>
        </w:rPr>
        <w:t>ottica dei “compartimenti stagno” (oggi abbiamo un processo telematico civile, uno amministrativo ed uno tributario, ciascuno dei quali strutturato in modo sensibilmente diverso, con nocumento soprattutto per l</w:t>
      </w:r>
      <w:r w:rsidR="00604E3A">
        <w:rPr>
          <w:rFonts w:ascii="Open Sans" w:hAnsi="Open Sans"/>
          <w:color w:val="000000"/>
        </w:rPr>
        <w:t>’</w:t>
      </w:r>
      <w:r w:rsidR="00EF6DCE">
        <w:rPr>
          <w:rFonts w:ascii="Open Sans" w:hAnsi="Open Sans"/>
          <w:color w:val="000000"/>
        </w:rPr>
        <w:t xml:space="preserve">utenza), ma </w:t>
      </w:r>
      <w:r w:rsidR="00251CE0">
        <w:rPr>
          <w:rFonts w:ascii="Open Sans" w:hAnsi="Open Sans"/>
          <w:color w:val="000000"/>
        </w:rPr>
        <w:t xml:space="preserve">debba essere </w:t>
      </w:r>
      <w:r w:rsidR="00EF6DCE">
        <w:rPr>
          <w:rFonts w:ascii="Open Sans" w:hAnsi="Open Sans"/>
          <w:color w:val="000000"/>
        </w:rPr>
        <w:t xml:space="preserve">affrontata </w:t>
      </w:r>
      <w:r w:rsidR="00251CE0">
        <w:rPr>
          <w:rFonts w:ascii="Open Sans" w:hAnsi="Open Sans"/>
          <w:color w:val="000000"/>
        </w:rPr>
        <w:t>con</w:t>
      </w:r>
      <w:r w:rsidR="00EF6DCE">
        <w:rPr>
          <w:rFonts w:ascii="Open Sans" w:hAnsi="Open Sans"/>
          <w:color w:val="000000"/>
        </w:rPr>
        <w:t xml:space="preserve"> </w:t>
      </w:r>
      <w:r w:rsidR="00F01255">
        <w:rPr>
          <w:rFonts w:ascii="Open Sans" w:hAnsi="Open Sans"/>
          <w:color w:val="000000"/>
        </w:rPr>
        <w:t xml:space="preserve">regole ed </w:t>
      </w:r>
      <w:r w:rsidR="00EF6DCE">
        <w:rPr>
          <w:rFonts w:ascii="Open Sans" w:hAnsi="Open Sans"/>
          <w:color w:val="000000"/>
        </w:rPr>
        <w:t>applicativ</w:t>
      </w:r>
      <w:r w:rsidR="00F01255">
        <w:rPr>
          <w:rFonts w:ascii="Open Sans" w:hAnsi="Open Sans"/>
          <w:color w:val="000000"/>
        </w:rPr>
        <w:t>i</w:t>
      </w:r>
      <w:r w:rsidR="00EF6DCE">
        <w:rPr>
          <w:rFonts w:ascii="Open Sans" w:hAnsi="Open Sans"/>
          <w:color w:val="000000"/>
        </w:rPr>
        <w:t xml:space="preserve"> il più possibile comuni</w:t>
      </w:r>
      <w:r w:rsidR="00F01255">
        <w:rPr>
          <w:rFonts w:ascii="Open Sans" w:hAnsi="Open Sans"/>
          <w:color w:val="000000"/>
        </w:rPr>
        <w:t xml:space="preserve"> tra le giurisdizioni.</w:t>
      </w:r>
    </w:p>
    <w:p w:rsidR="00202779" w:rsidRDefault="00251CE0" w:rsidP="000B35AC">
      <w:pPr>
        <w:pStyle w:val="done"/>
        <w:shd w:val="clear" w:color="auto" w:fill="FFFFFF"/>
        <w:spacing w:before="0" w:beforeAutospacing="0" w:after="188" w:afterAutospacing="0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Al sistema della Giustizia amministrativa si applicano, poi, a</w:t>
      </w:r>
      <w:r w:rsidR="00EF6DCE">
        <w:rPr>
          <w:rFonts w:ascii="Open Sans" w:hAnsi="Open Sans"/>
          <w:color w:val="000000"/>
        </w:rPr>
        <w:t>l</w:t>
      </w:r>
      <w:r>
        <w:rPr>
          <w:rFonts w:ascii="Open Sans" w:hAnsi="Open Sans"/>
          <w:color w:val="000000"/>
        </w:rPr>
        <w:t>cun</w:t>
      </w:r>
      <w:r w:rsidR="00202779">
        <w:rPr>
          <w:rFonts w:ascii="Open Sans" w:hAnsi="Open Sans"/>
          <w:color w:val="000000"/>
        </w:rPr>
        <w:t xml:space="preserve">e linee </w:t>
      </w:r>
      <w:r w:rsidR="00EF6DCE">
        <w:rPr>
          <w:rFonts w:ascii="Open Sans" w:hAnsi="Open Sans"/>
          <w:color w:val="000000"/>
        </w:rPr>
        <w:t>generali del PNNR</w:t>
      </w:r>
      <w:r>
        <w:rPr>
          <w:rFonts w:ascii="Open Sans" w:hAnsi="Open Sans"/>
          <w:color w:val="000000"/>
        </w:rPr>
        <w:t>, come</w:t>
      </w:r>
      <w:r w:rsidR="00EF6DCE">
        <w:rPr>
          <w:rFonts w:ascii="Open Sans" w:hAnsi="Open Sans"/>
          <w:color w:val="000000"/>
        </w:rPr>
        <w:t xml:space="preserve"> quelle</w:t>
      </w:r>
      <w:r w:rsidR="000B35AC">
        <w:rPr>
          <w:rFonts w:ascii="Open Sans" w:hAnsi="Open Sans"/>
          <w:color w:val="000000"/>
        </w:rPr>
        <w:t xml:space="preserve"> </w:t>
      </w:r>
      <w:r>
        <w:rPr>
          <w:rFonts w:ascii="Open Sans" w:hAnsi="Open Sans"/>
          <w:color w:val="000000"/>
        </w:rPr>
        <w:t>su</w:t>
      </w:r>
      <w:r w:rsidR="00202779" w:rsidRPr="00EF6DCE">
        <w:rPr>
          <w:rFonts w:ascii="Open Sans" w:hAnsi="Open Sans"/>
          <w:color w:val="000000"/>
        </w:rPr>
        <w:t>l rafforzamento della capacità amministrativa del sistema</w:t>
      </w:r>
      <w:r w:rsidR="00202779" w:rsidRPr="00B3650F">
        <w:rPr>
          <w:rFonts w:ascii="Open Sans" w:hAnsi="Open Sans"/>
          <w:color w:val="000000"/>
        </w:rPr>
        <w:t xml:space="preserve">, </w:t>
      </w:r>
      <w:r w:rsidR="00C55776">
        <w:rPr>
          <w:rFonts w:ascii="Open Sans" w:hAnsi="Open Sans"/>
          <w:color w:val="000000"/>
        </w:rPr>
        <w:t>tese a</w:t>
      </w:r>
      <w:r w:rsidR="00202779" w:rsidRPr="00B3650F">
        <w:rPr>
          <w:rFonts w:ascii="Open Sans" w:hAnsi="Open Sans"/>
          <w:color w:val="000000"/>
        </w:rPr>
        <w:t xml:space="preserve"> valorizzare le risorse umane, </w:t>
      </w:r>
      <w:r w:rsidR="00C55776">
        <w:rPr>
          <w:rFonts w:ascii="Open Sans" w:hAnsi="Open Sans"/>
          <w:color w:val="000000"/>
        </w:rPr>
        <w:t xml:space="preserve">ad </w:t>
      </w:r>
      <w:r w:rsidR="00202779" w:rsidRPr="00B3650F">
        <w:rPr>
          <w:rFonts w:ascii="Open Sans" w:hAnsi="Open Sans"/>
          <w:color w:val="000000"/>
        </w:rPr>
        <w:t xml:space="preserve">integrare il personale delle cancellerie, </w:t>
      </w:r>
      <w:r w:rsidR="00C55776">
        <w:rPr>
          <w:rFonts w:ascii="Open Sans" w:hAnsi="Open Sans"/>
          <w:color w:val="000000"/>
        </w:rPr>
        <w:t>a</w:t>
      </w:r>
      <w:r w:rsidR="00202779" w:rsidRPr="00B3650F">
        <w:rPr>
          <w:rFonts w:ascii="Open Sans" w:hAnsi="Open Sans"/>
          <w:color w:val="000000"/>
        </w:rPr>
        <w:t xml:space="preserve"> sopperire alla carenza di professionalità tecniche, diverse da quelle di natura giuridica, essenziali per attuare e monitorare i risultati dell</w:t>
      </w:r>
      <w:r w:rsidR="00604E3A">
        <w:rPr>
          <w:rFonts w:ascii="Open Sans" w:hAnsi="Open Sans"/>
          <w:color w:val="000000"/>
        </w:rPr>
        <w:t>’</w:t>
      </w:r>
      <w:r w:rsidR="00202779" w:rsidRPr="00B3650F">
        <w:rPr>
          <w:rFonts w:ascii="Open Sans" w:hAnsi="Open Sans"/>
          <w:color w:val="000000"/>
        </w:rPr>
        <w:t>innovazione organizzativa</w:t>
      </w:r>
      <w:r w:rsidR="00C55776">
        <w:rPr>
          <w:rFonts w:ascii="Open Sans" w:hAnsi="Open Sans"/>
          <w:color w:val="000000"/>
        </w:rPr>
        <w:t>,</w:t>
      </w:r>
      <w:r w:rsidR="000B35AC">
        <w:rPr>
          <w:rFonts w:ascii="Open Sans" w:hAnsi="Open Sans"/>
          <w:color w:val="000000"/>
        </w:rPr>
        <w:t xml:space="preserve"> </w:t>
      </w:r>
      <w:r w:rsidR="00C55776">
        <w:rPr>
          <w:rFonts w:ascii="Open Sans" w:hAnsi="Open Sans"/>
          <w:color w:val="000000"/>
        </w:rPr>
        <w:t>nonché</w:t>
      </w:r>
      <w:r w:rsidR="000B35AC">
        <w:rPr>
          <w:rFonts w:ascii="Open Sans" w:hAnsi="Open Sans"/>
          <w:color w:val="000000"/>
        </w:rPr>
        <w:t xml:space="preserve"> </w:t>
      </w:r>
      <w:r w:rsidR="000B7801">
        <w:rPr>
          <w:rFonts w:ascii="Open Sans" w:hAnsi="Open Sans"/>
          <w:color w:val="000000"/>
        </w:rPr>
        <w:t xml:space="preserve">quelle </w:t>
      </w:r>
      <w:r>
        <w:rPr>
          <w:rFonts w:ascii="Open Sans" w:hAnsi="Open Sans"/>
          <w:color w:val="000000"/>
        </w:rPr>
        <w:t>finalizzat</w:t>
      </w:r>
      <w:r w:rsidR="000B7801">
        <w:rPr>
          <w:rFonts w:ascii="Open Sans" w:hAnsi="Open Sans"/>
          <w:color w:val="000000"/>
        </w:rPr>
        <w:t xml:space="preserve">e </w:t>
      </w:r>
      <w:r w:rsidR="00C55776">
        <w:rPr>
          <w:rFonts w:ascii="Open Sans" w:hAnsi="Open Sans"/>
          <w:color w:val="000000"/>
        </w:rPr>
        <w:t>a fornire l</w:t>
      </w:r>
      <w:r w:rsidR="00604E3A">
        <w:rPr>
          <w:rFonts w:ascii="Open Sans" w:hAnsi="Open Sans"/>
          <w:color w:val="000000"/>
        </w:rPr>
        <w:t>’</w:t>
      </w:r>
      <w:r w:rsidR="00C55776">
        <w:rPr>
          <w:rFonts w:ascii="Open Sans" w:hAnsi="Open Sans"/>
          <w:color w:val="000000"/>
        </w:rPr>
        <w:t>amministrazione di</w:t>
      </w:r>
      <w:r w:rsidR="00202779">
        <w:rPr>
          <w:rFonts w:ascii="Open Sans" w:hAnsi="Open Sans"/>
          <w:color w:val="000000"/>
        </w:rPr>
        <w:t xml:space="preserve"> </w:t>
      </w:r>
      <w:r w:rsidR="00202779" w:rsidRPr="00B3650F">
        <w:rPr>
          <w:rFonts w:ascii="Open Sans" w:hAnsi="Open Sans"/>
          <w:color w:val="000000"/>
        </w:rPr>
        <w:t>struttur</w:t>
      </w:r>
      <w:r w:rsidR="00202779">
        <w:rPr>
          <w:rFonts w:ascii="Open Sans" w:hAnsi="Open Sans"/>
          <w:color w:val="000000"/>
        </w:rPr>
        <w:t>e edilizie efficienti e moderne.</w:t>
      </w:r>
    </w:p>
    <w:p w:rsidR="000B094D" w:rsidRDefault="000B094D" w:rsidP="00F01255">
      <w:pPr>
        <w:pStyle w:val="done"/>
        <w:shd w:val="clear" w:color="auto" w:fill="FFFFFF"/>
        <w:spacing w:before="0" w:beforeAutospacing="0" w:after="188" w:afterAutospacing="0"/>
        <w:jc w:val="both"/>
        <w:rPr>
          <w:rFonts w:ascii="Open Sans" w:hAnsi="Open Sans"/>
          <w:color w:val="000000"/>
        </w:rPr>
      </w:pPr>
    </w:p>
    <w:p w:rsidR="000B094D" w:rsidRPr="000B094D" w:rsidRDefault="000B094D" w:rsidP="000B094D">
      <w:pPr>
        <w:pStyle w:val="done"/>
        <w:shd w:val="clear" w:color="auto" w:fill="FFFFFF"/>
        <w:spacing w:before="0" w:beforeAutospacing="0" w:after="188" w:afterAutospacing="0"/>
        <w:jc w:val="both"/>
        <w:rPr>
          <w:rFonts w:ascii="Open Sans" w:hAnsi="Open Sans"/>
          <w:b/>
          <w:color w:val="000000"/>
        </w:rPr>
      </w:pPr>
      <w:r w:rsidRPr="000B094D">
        <w:rPr>
          <w:rFonts w:ascii="Open Sans" w:hAnsi="Open Sans"/>
          <w:b/>
          <w:color w:val="000000"/>
        </w:rPr>
        <w:t xml:space="preserve">Le </w:t>
      </w:r>
      <w:r>
        <w:rPr>
          <w:rFonts w:ascii="Open Sans" w:hAnsi="Open Sans"/>
          <w:b/>
          <w:color w:val="000000"/>
        </w:rPr>
        <w:t>disposizioni</w:t>
      </w:r>
      <w:r w:rsidRPr="000B094D">
        <w:rPr>
          <w:rFonts w:ascii="Open Sans" w:hAnsi="Open Sans"/>
          <w:b/>
          <w:color w:val="000000"/>
        </w:rPr>
        <w:t xml:space="preserve"> </w:t>
      </w:r>
      <w:r>
        <w:rPr>
          <w:rFonts w:ascii="Open Sans" w:hAnsi="Open Sans"/>
          <w:b/>
          <w:color w:val="000000"/>
        </w:rPr>
        <w:t>sul processo</w:t>
      </w:r>
      <w:r w:rsidRPr="000B094D">
        <w:rPr>
          <w:rFonts w:ascii="Open Sans" w:hAnsi="Open Sans"/>
          <w:b/>
          <w:color w:val="000000"/>
        </w:rPr>
        <w:t xml:space="preserve"> amministrativ</w:t>
      </w:r>
      <w:r>
        <w:rPr>
          <w:rFonts w:ascii="Open Sans" w:hAnsi="Open Sans"/>
          <w:b/>
          <w:color w:val="000000"/>
        </w:rPr>
        <w:t>o</w:t>
      </w:r>
    </w:p>
    <w:p w:rsidR="00F01255" w:rsidRPr="00936105" w:rsidRDefault="00251CE0" w:rsidP="00F01255">
      <w:pPr>
        <w:pStyle w:val="done"/>
        <w:shd w:val="clear" w:color="auto" w:fill="FFFFFF"/>
        <w:spacing w:before="0" w:beforeAutospacing="0" w:after="188" w:afterAutospacing="0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Nel</w:t>
      </w:r>
      <w:r w:rsidR="00F01255">
        <w:rPr>
          <w:rFonts w:ascii="Open Sans" w:hAnsi="Open Sans"/>
          <w:color w:val="000000"/>
        </w:rPr>
        <w:t xml:space="preserve"> </w:t>
      </w:r>
      <w:r>
        <w:rPr>
          <w:rFonts w:ascii="Open Sans" w:hAnsi="Open Sans"/>
          <w:color w:val="000000"/>
        </w:rPr>
        <w:t xml:space="preserve">campo ristretto del </w:t>
      </w:r>
      <w:r w:rsidR="00F01255">
        <w:rPr>
          <w:rFonts w:ascii="Open Sans" w:hAnsi="Open Sans"/>
          <w:color w:val="000000"/>
        </w:rPr>
        <w:t>process</w:t>
      </w:r>
      <w:r>
        <w:rPr>
          <w:rFonts w:ascii="Open Sans" w:hAnsi="Open Sans"/>
          <w:color w:val="000000"/>
        </w:rPr>
        <w:t>o amministrativo</w:t>
      </w:r>
      <w:r w:rsidR="00F01255">
        <w:rPr>
          <w:rFonts w:ascii="Open Sans" w:hAnsi="Open Sans"/>
          <w:color w:val="000000"/>
        </w:rPr>
        <w:t>,</w:t>
      </w:r>
      <w:r w:rsidR="00F01255" w:rsidRPr="00F01255">
        <w:rPr>
          <w:rFonts w:ascii="Open Sans" w:hAnsi="Open Sans"/>
          <w:color w:val="000000"/>
        </w:rPr>
        <w:t xml:space="preserve"> </w:t>
      </w:r>
      <w:r w:rsidR="00F01255">
        <w:rPr>
          <w:rFonts w:ascii="Open Sans" w:hAnsi="Open Sans"/>
          <w:color w:val="000000"/>
        </w:rPr>
        <w:t>i</w:t>
      </w:r>
      <w:r w:rsidR="00F01255" w:rsidRPr="00936105">
        <w:rPr>
          <w:rFonts w:ascii="Open Sans" w:hAnsi="Open Sans"/>
          <w:color w:val="000000"/>
        </w:rPr>
        <w:t xml:space="preserve">l PNRR </w:t>
      </w:r>
      <w:r w:rsidR="00F01255">
        <w:rPr>
          <w:rFonts w:ascii="Open Sans" w:hAnsi="Open Sans"/>
          <w:color w:val="000000"/>
        </w:rPr>
        <w:t>punta</w:t>
      </w:r>
      <w:r w:rsidR="00F01255" w:rsidRPr="00936105">
        <w:rPr>
          <w:rFonts w:ascii="Open Sans" w:hAnsi="Open Sans"/>
          <w:color w:val="000000"/>
        </w:rPr>
        <w:t xml:space="preserve"> </w:t>
      </w:r>
      <w:r>
        <w:rPr>
          <w:rFonts w:ascii="Open Sans" w:hAnsi="Open Sans"/>
          <w:color w:val="000000"/>
        </w:rPr>
        <w:t xml:space="preserve">tutto </w:t>
      </w:r>
      <w:r w:rsidR="00F01255" w:rsidRPr="00936105">
        <w:rPr>
          <w:rFonts w:ascii="Open Sans" w:hAnsi="Open Sans"/>
          <w:color w:val="000000"/>
        </w:rPr>
        <w:t xml:space="preserve">sulla </w:t>
      </w:r>
      <w:r w:rsidR="00F01255">
        <w:rPr>
          <w:rFonts w:ascii="Open Sans" w:hAnsi="Open Sans"/>
          <w:color w:val="000000"/>
        </w:rPr>
        <w:t>centralità</w:t>
      </w:r>
      <w:r w:rsidR="00F01255" w:rsidRPr="00936105">
        <w:rPr>
          <w:rFonts w:ascii="Open Sans" w:hAnsi="Open Sans"/>
          <w:color w:val="000000"/>
        </w:rPr>
        <w:t xml:space="preserve"> dell</w:t>
      </w:r>
      <w:r w:rsidR="00604E3A">
        <w:rPr>
          <w:rFonts w:ascii="Open Sans" w:hAnsi="Open Sans"/>
          <w:color w:val="000000"/>
        </w:rPr>
        <w:t>’</w:t>
      </w:r>
      <w:r w:rsidR="00F01255" w:rsidRPr="00936105">
        <w:rPr>
          <w:rFonts w:ascii="Open Sans" w:hAnsi="Open Sans"/>
          <w:color w:val="000000"/>
        </w:rPr>
        <w:t xml:space="preserve">Ufficio </w:t>
      </w:r>
      <w:r w:rsidR="00F01255">
        <w:rPr>
          <w:rFonts w:ascii="Open Sans" w:hAnsi="Open Sans"/>
          <w:color w:val="000000"/>
        </w:rPr>
        <w:t>p</w:t>
      </w:r>
      <w:r w:rsidR="00F01255" w:rsidRPr="00936105">
        <w:rPr>
          <w:rFonts w:ascii="Open Sans" w:hAnsi="Open Sans"/>
          <w:color w:val="000000"/>
        </w:rPr>
        <w:t>e</w:t>
      </w:r>
      <w:r w:rsidR="00F01255">
        <w:rPr>
          <w:rFonts w:ascii="Open Sans" w:hAnsi="Open Sans"/>
          <w:color w:val="000000"/>
        </w:rPr>
        <w:t>r i</w:t>
      </w:r>
      <w:r w:rsidR="00F01255" w:rsidRPr="00936105">
        <w:rPr>
          <w:rFonts w:ascii="Open Sans" w:hAnsi="Open Sans"/>
          <w:color w:val="000000"/>
        </w:rPr>
        <w:t>l processo</w:t>
      </w:r>
      <w:r>
        <w:rPr>
          <w:rFonts w:ascii="Open Sans" w:hAnsi="Open Sans"/>
          <w:color w:val="000000"/>
        </w:rPr>
        <w:t>,</w:t>
      </w:r>
      <w:r w:rsidR="00F01255" w:rsidRPr="00936105">
        <w:rPr>
          <w:rFonts w:ascii="Open Sans" w:hAnsi="Open Sans"/>
          <w:color w:val="000000"/>
        </w:rPr>
        <w:t xml:space="preserve"> </w:t>
      </w:r>
      <w:r>
        <w:rPr>
          <w:rFonts w:ascii="Open Sans" w:hAnsi="Open Sans"/>
          <w:color w:val="000000"/>
        </w:rPr>
        <w:t xml:space="preserve">come insieme strumento </w:t>
      </w:r>
      <w:r w:rsidR="00F01255">
        <w:rPr>
          <w:rFonts w:ascii="Open Sans" w:hAnsi="Open Sans"/>
          <w:color w:val="000000"/>
        </w:rPr>
        <w:t>d</w:t>
      </w:r>
      <w:r>
        <w:rPr>
          <w:rFonts w:ascii="Open Sans" w:hAnsi="Open Sans"/>
          <w:color w:val="000000"/>
        </w:rPr>
        <w:t>i</w:t>
      </w:r>
      <w:r w:rsidR="00F01255">
        <w:rPr>
          <w:rFonts w:ascii="Open Sans" w:hAnsi="Open Sans"/>
          <w:color w:val="000000"/>
        </w:rPr>
        <w:t xml:space="preserve"> smaltimento dell</w:t>
      </w:r>
      <w:r w:rsidR="00604E3A">
        <w:rPr>
          <w:rFonts w:ascii="Open Sans" w:hAnsi="Open Sans"/>
          <w:color w:val="000000"/>
        </w:rPr>
        <w:t>’</w:t>
      </w:r>
      <w:r w:rsidR="00F01255">
        <w:rPr>
          <w:rFonts w:ascii="Open Sans" w:hAnsi="Open Sans"/>
          <w:color w:val="000000"/>
        </w:rPr>
        <w:t>arretrato</w:t>
      </w:r>
      <w:r w:rsidR="00886C1B">
        <w:rPr>
          <w:rFonts w:ascii="Open Sans" w:hAnsi="Open Sans"/>
          <w:color w:val="000000"/>
        </w:rPr>
        <w:t xml:space="preserve"> </w:t>
      </w:r>
      <w:r w:rsidR="00F01255">
        <w:rPr>
          <w:rFonts w:ascii="Open Sans" w:hAnsi="Open Sans"/>
          <w:color w:val="000000"/>
        </w:rPr>
        <w:t xml:space="preserve">e </w:t>
      </w:r>
      <w:r>
        <w:rPr>
          <w:rFonts w:ascii="Open Sans" w:hAnsi="Open Sans"/>
          <w:color w:val="000000"/>
        </w:rPr>
        <w:t xml:space="preserve">di </w:t>
      </w:r>
      <w:r w:rsidR="00F01255">
        <w:rPr>
          <w:rFonts w:ascii="Open Sans" w:hAnsi="Open Sans"/>
          <w:color w:val="000000"/>
        </w:rPr>
        <w:t>prevenzione dell</w:t>
      </w:r>
      <w:r w:rsidR="00604E3A">
        <w:rPr>
          <w:rFonts w:ascii="Open Sans" w:hAnsi="Open Sans"/>
          <w:color w:val="000000"/>
        </w:rPr>
        <w:t>’</w:t>
      </w:r>
      <w:r w:rsidR="00F01255">
        <w:rPr>
          <w:rFonts w:ascii="Open Sans" w:hAnsi="Open Sans"/>
          <w:color w:val="000000"/>
        </w:rPr>
        <w:t>accumulo di nuovo arretrato</w:t>
      </w:r>
      <w:r w:rsidR="00886C1B">
        <w:rPr>
          <w:rFonts w:ascii="Open Sans" w:hAnsi="Open Sans"/>
          <w:color w:val="000000"/>
        </w:rPr>
        <w:t>.</w:t>
      </w:r>
    </w:p>
    <w:p w:rsidR="007556C1" w:rsidRPr="00936105" w:rsidRDefault="00F01255" w:rsidP="007556C1">
      <w:pPr>
        <w:pStyle w:val="done"/>
        <w:shd w:val="clear" w:color="auto" w:fill="FFFFFF"/>
        <w:spacing w:before="0" w:beforeAutospacing="0" w:after="188" w:afterAutospacing="0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lastRenderedPageBreak/>
        <w:t>L</w:t>
      </w:r>
      <w:r w:rsidR="00604E3A">
        <w:rPr>
          <w:rFonts w:ascii="Open Sans" w:hAnsi="Open Sans"/>
          <w:color w:val="000000"/>
        </w:rPr>
        <w:t>’</w:t>
      </w:r>
      <w:r w:rsidR="00F75A43">
        <w:rPr>
          <w:rFonts w:ascii="Open Sans" w:hAnsi="Open Sans"/>
          <w:color w:val="000000"/>
        </w:rPr>
        <w:t>u</w:t>
      </w:r>
      <w:r w:rsidRPr="00936105">
        <w:rPr>
          <w:rFonts w:ascii="Open Sans" w:hAnsi="Open Sans"/>
          <w:color w:val="000000"/>
        </w:rPr>
        <w:t xml:space="preserve">fficio </w:t>
      </w:r>
      <w:r>
        <w:rPr>
          <w:rFonts w:ascii="Open Sans" w:hAnsi="Open Sans"/>
          <w:color w:val="000000"/>
        </w:rPr>
        <w:t>p</w:t>
      </w:r>
      <w:r w:rsidRPr="00936105">
        <w:rPr>
          <w:rFonts w:ascii="Open Sans" w:hAnsi="Open Sans"/>
          <w:color w:val="000000"/>
        </w:rPr>
        <w:t>e</w:t>
      </w:r>
      <w:r>
        <w:rPr>
          <w:rFonts w:ascii="Open Sans" w:hAnsi="Open Sans"/>
          <w:color w:val="000000"/>
        </w:rPr>
        <w:t>r i</w:t>
      </w:r>
      <w:r w:rsidRPr="00936105">
        <w:rPr>
          <w:rFonts w:ascii="Open Sans" w:hAnsi="Open Sans"/>
          <w:color w:val="000000"/>
        </w:rPr>
        <w:t>l processo</w:t>
      </w:r>
      <w:r>
        <w:rPr>
          <w:rFonts w:ascii="Open Sans" w:hAnsi="Open Sans"/>
          <w:color w:val="000000"/>
        </w:rPr>
        <w:t xml:space="preserve"> </w:t>
      </w:r>
      <w:r w:rsidRPr="00F01255">
        <w:rPr>
          <w:rFonts w:ascii="Open Sans" w:hAnsi="Open Sans"/>
          <w:color w:val="000000"/>
        </w:rPr>
        <w:t>è stato introdotto dall</w:t>
      </w:r>
      <w:r w:rsidR="00604E3A">
        <w:rPr>
          <w:rFonts w:ascii="Open Sans" w:hAnsi="Open Sans"/>
          <w:color w:val="000000"/>
        </w:rPr>
        <w:t>’</w:t>
      </w:r>
      <w:r w:rsidRPr="00F01255">
        <w:rPr>
          <w:rFonts w:ascii="Open Sans" w:hAnsi="Open Sans"/>
          <w:color w:val="000000"/>
        </w:rPr>
        <w:t>art</w:t>
      </w:r>
      <w:r w:rsidR="00604E3A">
        <w:rPr>
          <w:rFonts w:ascii="Open Sans" w:hAnsi="Open Sans"/>
          <w:color w:val="000000"/>
        </w:rPr>
        <w:t>.</w:t>
      </w:r>
      <w:r w:rsidRPr="00F01255">
        <w:rPr>
          <w:rFonts w:ascii="Open Sans" w:hAnsi="Open Sans"/>
          <w:color w:val="000000"/>
        </w:rPr>
        <w:t xml:space="preserve"> 16-octies del decreto-legge 18 ottobre 2012, n. 179, convertito</w:t>
      </w:r>
      <w:r>
        <w:rPr>
          <w:rFonts w:ascii="Open Sans" w:hAnsi="Open Sans"/>
          <w:color w:val="000000"/>
        </w:rPr>
        <w:t xml:space="preserve"> con </w:t>
      </w:r>
      <w:r w:rsidR="007556C1" w:rsidRPr="00936105">
        <w:rPr>
          <w:rFonts w:ascii="Open Sans" w:hAnsi="Open Sans"/>
          <w:color w:val="000000"/>
        </w:rPr>
        <w:t>modificazioni dalla legge 17 dicembre 2012, n. 221</w:t>
      </w:r>
      <w:r w:rsidR="00251CE0">
        <w:rPr>
          <w:rFonts w:ascii="Open Sans" w:hAnsi="Open Sans"/>
          <w:color w:val="000000"/>
        </w:rPr>
        <w:t>, limitatamente a</w:t>
      </w:r>
      <w:r w:rsidR="00251CE0" w:rsidRPr="00F01255">
        <w:rPr>
          <w:rFonts w:ascii="Open Sans" w:hAnsi="Open Sans"/>
          <w:color w:val="000000"/>
        </w:rPr>
        <w:t xml:space="preserve">lla </w:t>
      </w:r>
      <w:r w:rsidR="00251CE0">
        <w:rPr>
          <w:rFonts w:ascii="Open Sans" w:hAnsi="Open Sans"/>
          <w:color w:val="000000"/>
        </w:rPr>
        <w:t>G</w:t>
      </w:r>
      <w:r w:rsidR="00251CE0" w:rsidRPr="00F01255">
        <w:rPr>
          <w:rFonts w:ascii="Open Sans" w:hAnsi="Open Sans"/>
          <w:color w:val="000000"/>
        </w:rPr>
        <w:t>iu</w:t>
      </w:r>
      <w:r w:rsidR="00251CE0">
        <w:rPr>
          <w:rFonts w:ascii="Open Sans" w:hAnsi="Open Sans"/>
          <w:color w:val="000000"/>
        </w:rPr>
        <w:t xml:space="preserve">stizia ordinaria </w:t>
      </w:r>
      <w:r>
        <w:rPr>
          <w:rFonts w:ascii="Open Sans" w:hAnsi="Open Sans"/>
          <w:color w:val="000000"/>
        </w:rPr>
        <w:t>e</w:t>
      </w:r>
      <w:r w:rsidR="00DC35BA">
        <w:rPr>
          <w:rFonts w:ascii="Open Sans" w:hAnsi="Open Sans"/>
          <w:color w:val="000000"/>
        </w:rPr>
        <w:t>d</w:t>
      </w:r>
      <w:r w:rsidR="007556C1" w:rsidRPr="00936105">
        <w:rPr>
          <w:rFonts w:ascii="Open Sans" w:hAnsi="Open Sans"/>
          <w:color w:val="000000"/>
        </w:rPr>
        <w:t xml:space="preserve"> è stato </w:t>
      </w:r>
      <w:r w:rsidR="00DC35BA" w:rsidRPr="00936105">
        <w:rPr>
          <w:rFonts w:ascii="Open Sans" w:hAnsi="Open Sans"/>
          <w:color w:val="000000"/>
        </w:rPr>
        <w:t xml:space="preserve">poi </w:t>
      </w:r>
      <w:r w:rsidR="007556C1" w:rsidRPr="00936105">
        <w:rPr>
          <w:rFonts w:ascii="Open Sans" w:hAnsi="Open Sans"/>
          <w:color w:val="000000"/>
        </w:rPr>
        <w:t xml:space="preserve">esteso alla </w:t>
      </w:r>
      <w:r w:rsidR="00604E3A">
        <w:rPr>
          <w:rFonts w:ascii="Open Sans" w:hAnsi="Open Sans"/>
          <w:color w:val="000000"/>
        </w:rPr>
        <w:t>G</w:t>
      </w:r>
      <w:r w:rsidR="007556C1" w:rsidRPr="00936105">
        <w:rPr>
          <w:rFonts w:ascii="Open Sans" w:hAnsi="Open Sans"/>
          <w:color w:val="000000"/>
        </w:rPr>
        <w:t>iustizia amministrativa dall</w:t>
      </w:r>
      <w:r w:rsidR="00604E3A">
        <w:rPr>
          <w:rFonts w:ascii="Open Sans" w:hAnsi="Open Sans"/>
          <w:color w:val="000000"/>
        </w:rPr>
        <w:t>’</w:t>
      </w:r>
      <w:r w:rsidR="007556C1" w:rsidRPr="00936105">
        <w:rPr>
          <w:rFonts w:ascii="Open Sans" w:hAnsi="Open Sans"/>
          <w:color w:val="000000"/>
        </w:rPr>
        <w:t>art</w:t>
      </w:r>
      <w:r w:rsidR="00604E3A">
        <w:rPr>
          <w:rFonts w:ascii="Open Sans" w:hAnsi="Open Sans"/>
          <w:color w:val="000000"/>
        </w:rPr>
        <w:t>.</w:t>
      </w:r>
      <w:r w:rsidR="007556C1" w:rsidRPr="00936105">
        <w:rPr>
          <w:rFonts w:ascii="Open Sans" w:hAnsi="Open Sans"/>
          <w:color w:val="000000"/>
        </w:rPr>
        <w:t xml:space="preserve"> 8 del decreto-legge 31 agosto 2016, n. 168, convertito con modificazioni dalla legge 25 ottobre 2016, n. 197, </w:t>
      </w:r>
      <w:r>
        <w:rPr>
          <w:rFonts w:ascii="Open Sans" w:hAnsi="Open Sans"/>
          <w:color w:val="000000"/>
        </w:rPr>
        <w:t>tramite introduzione,</w:t>
      </w:r>
      <w:r w:rsidR="007556C1" w:rsidRPr="00936105">
        <w:rPr>
          <w:rFonts w:ascii="Open Sans" w:hAnsi="Open Sans"/>
          <w:color w:val="000000"/>
        </w:rPr>
        <w:t xml:space="preserve"> nella legge 27 aprile 1982, n. 186, </w:t>
      </w:r>
      <w:r>
        <w:rPr>
          <w:rFonts w:ascii="Open Sans" w:hAnsi="Open Sans"/>
          <w:color w:val="000000"/>
        </w:rPr>
        <w:t>del</w:t>
      </w:r>
      <w:r w:rsidR="007556C1" w:rsidRPr="00936105">
        <w:rPr>
          <w:rFonts w:ascii="Open Sans" w:hAnsi="Open Sans"/>
          <w:color w:val="000000"/>
        </w:rPr>
        <w:t>l</w:t>
      </w:r>
      <w:r w:rsidR="00604E3A">
        <w:rPr>
          <w:rFonts w:ascii="Open Sans" w:hAnsi="Open Sans"/>
          <w:color w:val="000000"/>
        </w:rPr>
        <w:t>’</w:t>
      </w:r>
      <w:r w:rsidR="007556C1" w:rsidRPr="00936105">
        <w:rPr>
          <w:rFonts w:ascii="Open Sans" w:hAnsi="Open Sans"/>
          <w:color w:val="000000"/>
        </w:rPr>
        <w:t>art</w:t>
      </w:r>
      <w:r>
        <w:rPr>
          <w:rFonts w:ascii="Open Sans" w:hAnsi="Open Sans"/>
          <w:color w:val="000000"/>
        </w:rPr>
        <w:t>.</w:t>
      </w:r>
      <w:r w:rsidR="007556C1" w:rsidRPr="00936105">
        <w:rPr>
          <w:rFonts w:ascii="Open Sans" w:hAnsi="Open Sans"/>
          <w:color w:val="000000"/>
        </w:rPr>
        <w:t xml:space="preserve"> 53-ter. </w:t>
      </w:r>
    </w:p>
    <w:p w:rsidR="00F01255" w:rsidRPr="00604E3A" w:rsidRDefault="00F01255" w:rsidP="00604E3A">
      <w:pPr>
        <w:pStyle w:val="done"/>
        <w:shd w:val="clear" w:color="auto" w:fill="FFFFFF"/>
        <w:spacing w:before="0" w:beforeAutospacing="0" w:after="188" w:afterAutospacing="0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Esso è</w:t>
      </w:r>
      <w:r w:rsidR="007556C1" w:rsidRPr="00936105">
        <w:rPr>
          <w:rFonts w:ascii="Open Sans" w:hAnsi="Open Sans"/>
          <w:color w:val="000000"/>
        </w:rPr>
        <w:t xml:space="preserve"> disciplinato n</w:t>
      </w:r>
      <w:r>
        <w:rPr>
          <w:rFonts w:ascii="Open Sans" w:hAnsi="Open Sans"/>
          <w:color w:val="000000"/>
        </w:rPr>
        <w:t>el</w:t>
      </w:r>
      <w:r w:rsidR="007556C1" w:rsidRPr="00936105">
        <w:rPr>
          <w:rFonts w:ascii="Open Sans" w:hAnsi="Open Sans"/>
          <w:color w:val="000000"/>
        </w:rPr>
        <w:t xml:space="preserve"> dettaglio dall</w:t>
      </w:r>
      <w:r w:rsidR="00604E3A">
        <w:rPr>
          <w:rFonts w:ascii="Open Sans" w:hAnsi="Open Sans"/>
          <w:color w:val="000000"/>
        </w:rPr>
        <w:t>’</w:t>
      </w:r>
      <w:r w:rsidR="007556C1" w:rsidRPr="00936105">
        <w:rPr>
          <w:rFonts w:ascii="Open Sans" w:hAnsi="Open Sans"/>
          <w:color w:val="000000"/>
        </w:rPr>
        <w:t>art</w:t>
      </w:r>
      <w:r>
        <w:rPr>
          <w:rFonts w:ascii="Open Sans" w:hAnsi="Open Sans"/>
          <w:color w:val="000000"/>
        </w:rPr>
        <w:t>.</w:t>
      </w:r>
      <w:r w:rsidR="007556C1" w:rsidRPr="00936105">
        <w:rPr>
          <w:rFonts w:ascii="Open Sans" w:hAnsi="Open Sans"/>
          <w:color w:val="000000"/>
        </w:rPr>
        <w:t xml:space="preserve"> 28 del regolamento di organizzazione degli uffici della G</w:t>
      </w:r>
      <w:r>
        <w:rPr>
          <w:rFonts w:ascii="Open Sans" w:hAnsi="Open Sans"/>
          <w:color w:val="000000"/>
        </w:rPr>
        <w:t>.</w:t>
      </w:r>
      <w:r w:rsidR="007556C1" w:rsidRPr="00936105">
        <w:rPr>
          <w:rFonts w:ascii="Open Sans" w:hAnsi="Open Sans"/>
          <w:color w:val="000000"/>
        </w:rPr>
        <w:t>A</w:t>
      </w:r>
      <w:r>
        <w:rPr>
          <w:rFonts w:ascii="Open Sans" w:hAnsi="Open Sans"/>
          <w:color w:val="000000"/>
        </w:rPr>
        <w:t>.</w:t>
      </w:r>
      <w:r w:rsidR="00604E3A">
        <w:rPr>
          <w:rFonts w:ascii="Open Sans" w:hAnsi="Open Sans"/>
          <w:color w:val="000000"/>
        </w:rPr>
        <w:t xml:space="preserve">, che lo prevede </w:t>
      </w:r>
      <w:r w:rsidR="000352F3">
        <w:rPr>
          <w:rFonts w:ascii="Open Sans" w:hAnsi="Open Sans"/>
          <w:color w:val="000000"/>
        </w:rPr>
        <w:t xml:space="preserve">come organo interno </w:t>
      </w:r>
      <w:r w:rsidR="00DC35BA">
        <w:rPr>
          <w:rFonts w:ascii="Open Sans" w:hAnsi="Open Sans"/>
          <w:color w:val="000000"/>
        </w:rPr>
        <w:t xml:space="preserve">posto </w:t>
      </w:r>
      <w:r w:rsidR="000352F3">
        <w:rPr>
          <w:rFonts w:ascii="Open Sans" w:hAnsi="Open Sans"/>
          <w:color w:val="000000"/>
        </w:rPr>
        <w:t xml:space="preserve">alle dirette dipendenze del </w:t>
      </w:r>
      <w:r w:rsidR="00DC35BA">
        <w:rPr>
          <w:rFonts w:ascii="Open Sans" w:hAnsi="Open Sans"/>
          <w:color w:val="000000"/>
        </w:rPr>
        <w:t>capo</w:t>
      </w:r>
      <w:r w:rsidR="000352F3">
        <w:rPr>
          <w:rFonts w:ascii="Open Sans" w:hAnsi="Open Sans"/>
          <w:color w:val="000000"/>
        </w:rPr>
        <w:t xml:space="preserve"> di ogni Ufficio giudiziario</w:t>
      </w:r>
      <w:r w:rsidR="006C3C9D">
        <w:rPr>
          <w:rFonts w:ascii="Open Sans" w:hAnsi="Open Sans"/>
          <w:color w:val="000000"/>
        </w:rPr>
        <w:t>,</w:t>
      </w:r>
      <w:r w:rsidR="00F75A43">
        <w:rPr>
          <w:rFonts w:ascii="Open Sans" w:hAnsi="Open Sans"/>
          <w:color w:val="000000"/>
        </w:rPr>
        <w:t xml:space="preserve"> </w:t>
      </w:r>
      <w:r w:rsidR="000352F3">
        <w:rPr>
          <w:rFonts w:ascii="Open Sans" w:hAnsi="Open Sans"/>
          <w:color w:val="000000"/>
        </w:rPr>
        <w:t>compo</w:t>
      </w:r>
      <w:r w:rsidR="006C3C9D">
        <w:rPr>
          <w:rFonts w:ascii="Open Sans" w:hAnsi="Open Sans"/>
          <w:color w:val="000000"/>
        </w:rPr>
        <w:t>sto</w:t>
      </w:r>
      <w:r w:rsidR="000352F3">
        <w:rPr>
          <w:rFonts w:ascii="Open Sans" w:hAnsi="Open Sans"/>
          <w:color w:val="000000"/>
        </w:rPr>
        <w:t xml:space="preserve"> d</w:t>
      </w:r>
      <w:r w:rsidR="006C3C9D">
        <w:rPr>
          <w:rFonts w:ascii="Open Sans" w:hAnsi="Open Sans"/>
          <w:color w:val="000000"/>
        </w:rPr>
        <w:t>a</w:t>
      </w:r>
      <w:r w:rsidR="000352F3">
        <w:rPr>
          <w:rFonts w:ascii="Open Sans" w:hAnsi="Open Sans"/>
          <w:color w:val="000000"/>
        </w:rPr>
        <w:t xml:space="preserve"> </w:t>
      </w:r>
      <w:r w:rsidRPr="00604E3A">
        <w:rPr>
          <w:rFonts w:ascii="Open Sans" w:hAnsi="Open Sans"/>
          <w:color w:val="000000"/>
        </w:rPr>
        <w:t xml:space="preserve">personale di segreteria individuato dal dirigente </w:t>
      </w:r>
      <w:r w:rsidR="000352F3">
        <w:rPr>
          <w:rFonts w:ascii="Open Sans" w:hAnsi="Open Sans"/>
          <w:color w:val="000000"/>
        </w:rPr>
        <w:t>amministrativo apicale</w:t>
      </w:r>
      <w:r w:rsidRPr="00604E3A">
        <w:rPr>
          <w:rFonts w:ascii="Open Sans" w:hAnsi="Open Sans"/>
          <w:color w:val="000000"/>
        </w:rPr>
        <w:t xml:space="preserve">, nonché </w:t>
      </w:r>
      <w:r w:rsidR="000352F3">
        <w:rPr>
          <w:rFonts w:ascii="Open Sans" w:hAnsi="Open Sans"/>
          <w:color w:val="000000"/>
        </w:rPr>
        <w:t>da</w:t>
      </w:r>
      <w:r w:rsidR="00DC35BA">
        <w:rPr>
          <w:rFonts w:ascii="Open Sans" w:hAnsi="Open Sans"/>
          <w:color w:val="000000"/>
        </w:rPr>
        <w:t>i</w:t>
      </w:r>
      <w:r w:rsidR="000352F3">
        <w:rPr>
          <w:rFonts w:ascii="Open Sans" w:hAnsi="Open Sans"/>
          <w:color w:val="000000"/>
        </w:rPr>
        <w:t xml:space="preserve"> soggetti che </w:t>
      </w:r>
      <w:r w:rsidR="000A5487">
        <w:rPr>
          <w:rFonts w:ascii="Open Sans" w:hAnsi="Open Sans"/>
          <w:color w:val="000000"/>
        </w:rPr>
        <w:t xml:space="preserve">ivi </w:t>
      </w:r>
      <w:r w:rsidR="000352F3">
        <w:rPr>
          <w:rFonts w:ascii="Open Sans" w:hAnsi="Open Sans"/>
          <w:color w:val="000000"/>
        </w:rPr>
        <w:t>svolgono</w:t>
      </w:r>
      <w:r w:rsidRPr="00604E3A">
        <w:rPr>
          <w:rFonts w:ascii="Open Sans" w:hAnsi="Open Sans"/>
          <w:color w:val="000000"/>
        </w:rPr>
        <w:t xml:space="preserve"> </w:t>
      </w:r>
      <w:r w:rsidR="000352F3">
        <w:rPr>
          <w:rFonts w:ascii="Open Sans" w:hAnsi="Open Sans"/>
          <w:color w:val="000000"/>
        </w:rPr>
        <w:t xml:space="preserve">il </w:t>
      </w:r>
      <w:r w:rsidRPr="00604E3A">
        <w:rPr>
          <w:rFonts w:ascii="Open Sans" w:hAnsi="Open Sans"/>
          <w:color w:val="000000"/>
        </w:rPr>
        <w:t>tirocinio formativo o la formazione professionale</w:t>
      </w:r>
      <w:r w:rsidR="000352F3">
        <w:rPr>
          <w:rFonts w:ascii="Open Sans" w:hAnsi="Open Sans"/>
          <w:color w:val="000000"/>
        </w:rPr>
        <w:t xml:space="preserve">. Il </w:t>
      </w:r>
      <w:r w:rsidR="00DC35BA">
        <w:rPr>
          <w:rFonts w:ascii="Open Sans" w:hAnsi="Open Sans"/>
          <w:color w:val="000000"/>
        </w:rPr>
        <w:t>capo</w:t>
      </w:r>
      <w:r w:rsidR="000352F3">
        <w:rPr>
          <w:rFonts w:ascii="Open Sans" w:hAnsi="Open Sans"/>
          <w:color w:val="000000"/>
        </w:rPr>
        <w:t xml:space="preserve"> dell’Ufficio giudiziario </w:t>
      </w:r>
      <w:r w:rsidR="000352F3" w:rsidRPr="00604E3A">
        <w:rPr>
          <w:rFonts w:ascii="Open Sans" w:hAnsi="Open Sans"/>
          <w:color w:val="000000"/>
        </w:rPr>
        <w:t>può</w:t>
      </w:r>
      <w:r w:rsidR="006C3C9D">
        <w:rPr>
          <w:rFonts w:ascii="Open Sans" w:hAnsi="Open Sans"/>
          <w:color w:val="000000"/>
        </w:rPr>
        <w:t xml:space="preserve"> a sua volta</w:t>
      </w:r>
      <w:r w:rsidR="000352F3" w:rsidRPr="00604E3A">
        <w:rPr>
          <w:rFonts w:ascii="Open Sans" w:hAnsi="Open Sans"/>
          <w:color w:val="000000"/>
        </w:rPr>
        <w:t xml:space="preserve"> nominare un magistrato delegato, che, in sua vece, cura l</w:t>
      </w:r>
      <w:r w:rsidR="000352F3">
        <w:rPr>
          <w:rFonts w:ascii="Open Sans" w:hAnsi="Open Sans"/>
          <w:color w:val="000000"/>
        </w:rPr>
        <w:t>’</w:t>
      </w:r>
      <w:r w:rsidR="000352F3" w:rsidRPr="00604E3A">
        <w:rPr>
          <w:rFonts w:ascii="Open Sans" w:hAnsi="Open Sans"/>
          <w:color w:val="000000"/>
        </w:rPr>
        <w:t>organizzazione dell</w:t>
      </w:r>
      <w:r w:rsidR="000352F3">
        <w:rPr>
          <w:rFonts w:ascii="Open Sans" w:hAnsi="Open Sans"/>
          <w:color w:val="000000"/>
        </w:rPr>
        <w:t>’</w:t>
      </w:r>
      <w:r w:rsidR="000352F3" w:rsidRPr="00604E3A">
        <w:rPr>
          <w:rFonts w:ascii="Open Sans" w:hAnsi="Open Sans"/>
          <w:color w:val="000000"/>
        </w:rPr>
        <w:t>ufficio, programma la relativa attività e vigila sullo svolgimento della stessa</w:t>
      </w:r>
      <w:r w:rsidR="000352F3">
        <w:rPr>
          <w:rFonts w:ascii="Open Sans" w:hAnsi="Open Sans"/>
          <w:color w:val="000000"/>
        </w:rPr>
        <w:t>.</w:t>
      </w:r>
    </w:p>
    <w:p w:rsidR="00F01255" w:rsidRPr="00604E3A" w:rsidRDefault="00F01255" w:rsidP="00604E3A">
      <w:pPr>
        <w:pStyle w:val="done"/>
        <w:shd w:val="clear" w:color="auto" w:fill="FFFFFF"/>
        <w:spacing w:before="0" w:beforeAutospacing="0" w:after="188" w:afterAutospacing="0"/>
        <w:jc w:val="both"/>
        <w:rPr>
          <w:rFonts w:ascii="Open Sans" w:hAnsi="Open Sans"/>
          <w:color w:val="000000"/>
        </w:rPr>
      </w:pPr>
      <w:r w:rsidRPr="00604E3A">
        <w:rPr>
          <w:rFonts w:ascii="Open Sans" w:hAnsi="Open Sans"/>
          <w:color w:val="000000"/>
        </w:rPr>
        <w:t>L</w:t>
      </w:r>
      <w:r w:rsidR="00604E3A">
        <w:rPr>
          <w:rFonts w:ascii="Open Sans" w:hAnsi="Open Sans"/>
          <w:color w:val="000000"/>
        </w:rPr>
        <w:t>’</w:t>
      </w:r>
      <w:r w:rsidRPr="00604E3A">
        <w:rPr>
          <w:rFonts w:ascii="Open Sans" w:hAnsi="Open Sans"/>
          <w:color w:val="000000"/>
        </w:rPr>
        <w:t xml:space="preserve">ufficio </w:t>
      </w:r>
      <w:r w:rsidR="00251CE0">
        <w:rPr>
          <w:rFonts w:ascii="Open Sans" w:hAnsi="Open Sans"/>
          <w:color w:val="000000"/>
        </w:rPr>
        <w:t>p</w:t>
      </w:r>
      <w:r w:rsidRPr="00604E3A">
        <w:rPr>
          <w:rFonts w:ascii="Open Sans" w:hAnsi="Open Sans"/>
          <w:color w:val="000000"/>
        </w:rPr>
        <w:t>e</w:t>
      </w:r>
      <w:r w:rsidR="00251CE0">
        <w:rPr>
          <w:rFonts w:ascii="Open Sans" w:hAnsi="Open Sans"/>
          <w:color w:val="000000"/>
        </w:rPr>
        <w:t>r i</w:t>
      </w:r>
      <w:r w:rsidRPr="00604E3A">
        <w:rPr>
          <w:rFonts w:ascii="Open Sans" w:hAnsi="Open Sans"/>
          <w:color w:val="000000"/>
        </w:rPr>
        <w:t xml:space="preserve">l processo svolge i seguenti compiti: </w:t>
      </w:r>
    </w:p>
    <w:p w:rsidR="00F01255" w:rsidRPr="00604E3A" w:rsidRDefault="00F01255" w:rsidP="00604E3A">
      <w:pPr>
        <w:pStyle w:val="done"/>
        <w:shd w:val="clear" w:color="auto" w:fill="FFFFFF"/>
        <w:spacing w:before="0" w:beforeAutospacing="0" w:after="188" w:afterAutospacing="0"/>
        <w:jc w:val="both"/>
        <w:rPr>
          <w:rFonts w:ascii="Open Sans" w:hAnsi="Open Sans"/>
          <w:color w:val="000000"/>
        </w:rPr>
      </w:pPr>
      <w:r w:rsidRPr="00604E3A">
        <w:rPr>
          <w:rFonts w:ascii="Open Sans" w:hAnsi="Open Sans"/>
          <w:color w:val="000000"/>
        </w:rPr>
        <w:t xml:space="preserve">a) analisi delle pendenze e dei flussi delle sopravvenienze; </w:t>
      </w:r>
    </w:p>
    <w:p w:rsidR="00F01255" w:rsidRPr="00604E3A" w:rsidRDefault="00F01255" w:rsidP="00604E3A">
      <w:pPr>
        <w:pStyle w:val="done"/>
        <w:shd w:val="clear" w:color="auto" w:fill="FFFFFF"/>
        <w:spacing w:before="0" w:beforeAutospacing="0" w:after="188" w:afterAutospacing="0"/>
        <w:jc w:val="both"/>
        <w:rPr>
          <w:rFonts w:ascii="Open Sans" w:hAnsi="Open Sans"/>
          <w:color w:val="000000"/>
        </w:rPr>
      </w:pPr>
      <w:r w:rsidRPr="00604E3A">
        <w:rPr>
          <w:rFonts w:ascii="Open Sans" w:hAnsi="Open Sans"/>
          <w:color w:val="000000"/>
        </w:rPr>
        <w:t xml:space="preserve">b) organizzazione delle udienze tematiche e per cause seriali; </w:t>
      </w:r>
    </w:p>
    <w:p w:rsidR="00F01255" w:rsidRPr="00604E3A" w:rsidRDefault="00F01255" w:rsidP="00604E3A">
      <w:pPr>
        <w:pStyle w:val="done"/>
        <w:shd w:val="clear" w:color="auto" w:fill="FFFFFF"/>
        <w:spacing w:before="0" w:beforeAutospacing="0" w:after="188" w:afterAutospacing="0"/>
        <w:jc w:val="both"/>
        <w:rPr>
          <w:rFonts w:ascii="Open Sans" w:hAnsi="Open Sans"/>
          <w:color w:val="000000"/>
        </w:rPr>
      </w:pPr>
      <w:r w:rsidRPr="00604E3A">
        <w:rPr>
          <w:rFonts w:ascii="Open Sans" w:hAnsi="Open Sans"/>
          <w:color w:val="000000"/>
        </w:rPr>
        <w:t>c) compilazione della scheda del fascicolo di causa, indicante la materia e l</w:t>
      </w:r>
      <w:r w:rsidR="00604E3A">
        <w:rPr>
          <w:rFonts w:ascii="Open Sans" w:hAnsi="Open Sans"/>
          <w:color w:val="000000"/>
        </w:rPr>
        <w:t>’</w:t>
      </w:r>
      <w:r w:rsidRPr="00604E3A">
        <w:rPr>
          <w:rFonts w:ascii="Open Sans" w:hAnsi="Open Sans"/>
          <w:color w:val="000000"/>
        </w:rPr>
        <w:t>esistenza di precedenti specifici; la compilazione della scheda può essere limitata a determinate tipologie di affari, individuate per materia o per anno di iscrizione dell</w:t>
      </w:r>
      <w:r w:rsidR="00604E3A">
        <w:rPr>
          <w:rFonts w:ascii="Open Sans" w:hAnsi="Open Sans"/>
          <w:color w:val="000000"/>
        </w:rPr>
        <w:t>’</w:t>
      </w:r>
      <w:r w:rsidRPr="00604E3A">
        <w:rPr>
          <w:rFonts w:ascii="Open Sans" w:hAnsi="Open Sans"/>
          <w:color w:val="000000"/>
        </w:rPr>
        <w:t xml:space="preserve">affare, secondo i criteri fissati dal presidente o suo delegato, come individuato al comma 3, sentiti i magistrati affidatari; </w:t>
      </w:r>
    </w:p>
    <w:p w:rsidR="00F01255" w:rsidRPr="00604E3A" w:rsidRDefault="00F01255" w:rsidP="00604E3A">
      <w:pPr>
        <w:pStyle w:val="done"/>
        <w:shd w:val="clear" w:color="auto" w:fill="FFFFFF"/>
        <w:spacing w:before="0" w:beforeAutospacing="0" w:after="188" w:afterAutospacing="0"/>
        <w:jc w:val="both"/>
        <w:rPr>
          <w:rFonts w:ascii="Open Sans" w:hAnsi="Open Sans"/>
          <w:color w:val="000000"/>
        </w:rPr>
      </w:pPr>
      <w:r w:rsidRPr="00604E3A">
        <w:rPr>
          <w:rFonts w:ascii="Open Sans" w:hAnsi="Open Sans"/>
          <w:color w:val="000000"/>
        </w:rPr>
        <w:t xml:space="preserve">d) assistenza ai giudici nelle attività preparatorie relative ai provvedimenti giurisdizionali, quali ricerche di giurisprudenza, di legislazione, di dottrina e di documentazione; </w:t>
      </w:r>
    </w:p>
    <w:p w:rsidR="00F01255" w:rsidRPr="00604E3A" w:rsidRDefault="00F01255" w:rsidP="00604E3A">
      <w:pPr>
        <w:pStyle w:val="done"/>
        <w:shd w:val="clear" w:color="auto" w:fill="FFFFFF"/>
        <w:spacing w:before="0" w:beforeAutospacing="0" w:after="188" w:afterAutospacing="0"/>
        <w:jc w:val="both"/>
        <w:rPr>
          <w:rFonts w:ascii="Open Sans" w:hAnsi="Open Sans"/>
          <w:color w:val="000000"/>
        </w:rPr>
      </w:pPr>
      <w:r w:rsidRPr="00604E3A">
        <w:rPr>
          <w:rFonts w:ascii="Open Sans" w:hAnsi="Open Sans"/>
          <w:color w:val="000000"/>
        </w:rPr>
        <w:t xml:space="preserve">e) individuazione di questioni su cui si siano delineati o possano delinearsi contrasti di giurisprudenza; </w:t>
      </w:r>
    </w:p>
    <w:p w:rsidR="00F01255" w:rsidRPr="00604E3A" w:rsidRDefault="00F01255" w:rsidP="00604E3A">
      <w:pPr>
        <w:pStyle w:val="done"/>
        <w:shd w:val="clear" w:color="auto" w:fill="FFFFFF"/>
        <w:spacing w:before="0" w:beforeAutospacing="0" w:after="188" w:afterAutospacing="0"/>
        <w:jc w:val="both"/>
        <w:rPr>
          <w:rFonts w:ascii="Open Sans" w:hAnsi="Open Sans"/>
          <w:color w:val="000000"/>
        </w:rPr>
      </w:pPr>
      <w:r w:rsidRPr="00604E3A">
        <w:rPr>
          <w:rFonts w:ascii="Open Sans" w:hAnsi="Open Sans"/>
          <w:color w:val="000000"/>
        </w:rPr>
        <w:t>f) utilizzo ed eventuale rielaborazione dei dati forniti dall</w:t>
      </w:r>
      <w:r w:rsidR="00604E3A">
        <w:rPr>
          <w:rFonts w:ascii="Open Sans" w:hAnsi="Open Sans"/>
          <w:color w:val="000000"/>
        </w:rPr>
        <w:t>’</w:t>
      </w:r>
      <w:r w:rsidRPr="00604E3A">
        <w:rPr>
          <w:rFonts w:ascii="Open Sans" w:hAnsi="Open Sans"/>
          <w:color w:val="000000"/>
        </w:rPr>
        <w:t>ufficio statistica del Servizio dell</w:t>
      </w:r>
      <w:r w:rsidR="00604E3A">
        <w:rPr>
          <w:rFonts w:ascii="Open Sans" w:hAnsi="Open Sans"/>
          <w:color w:val="000000"/>
        </w:rPr>
        <w:t>’</w:t>
      </w:r>
      <w:r w:rsidRPr="00604E3A">
        <w:rPr>
          <w:rFonts w:ascii="Open Sans" w:hAnsi="Open Sans"/>
          <w:color w:val="000000"/>
        </w:rPr>
        <w:t xml:space="preserve">informatica; </w:t>
      </w:r>
    </w:p>
    <w:p w:rsidR="00F01255" w:rsidRPr="00604E3A" w:rsidRDefault="00F01255" w:rsidP="00604E3A">
      <w:pPr>
        <w:pStyle w:val="done"/>
        <w:shd w:val="clear" w:color="auto" w:fill="FFFFFF"/>
        <w:spacing w:before="0" w:beforeAutospacing="0" w:after="188" w:afterAutospacing="0"/>
        <w:jc w:val="both"/>
        <w:rPr>
          <w:rFonts w:ascii="Open Sans" w:hAnsi="Open Sans"/>
          <w:color w:val="000000"/>
        </w:rPr>
      </w:pPr>
      <w:r w:rsidRPr="00604E3A">
        <w:rPr>
          <w:rFonts w:ascii="Open Sans" w:hAnsi="Open Sans"/>
          <w:color w:val="000000"/>
        </w:rPr>
        <w:t>g) raccolta di materiale e documentazione per l</w:t>
      </w:r>
      <w:r w:rsidR="00604E3A">
        <w:rPr>
          <w:rFonts w:ascii="Open Sans" w:hAnsi="Open Sans"/>
          <w:color w:val="000000"/>
        </w:rPr>
        <w:t>’</w:t>
      </w:r>
      <w:r w:rsidRPr="00604E3A">
        <w:rPr>
          <w:rFonts w:ascii="Open Sans" w:hAnsi="Open Sans"/>
          <w:color w:val="000000"/>
        </w:rPr>
        <w:t>inaugurazione dell</w:t>
      </w:r>
      <w:r w:rsidR="00604E3A">
        <w:rPr>
          <w:rFonts w:ascii="Open Sans" w:hAnsi="Open Sans"/>
          <w:color w:val="000000"/>
        </w:rPr>
        <w:t>’</w:t>
      </w:r>
      <w:r w:rsidRPr="00604E3A">
        <w:rPr>
          <w:rFonts w:ascii="Open Sans" w:hAnsi="Open Sans"/>
          <w:color w:val="000000"/>
        </w:rPr>
        <w:t xml:space="preserve">anno giudiziario; </w:t>
      </w:r>
    </w:p>
    <w:p w:rsidR="00F01255" w:rsidRPr="00604E3A" w:rsidRDefault="00F01255" w:rsidP="00604E3A">
      <w:pPr>
        <w:pStyle w:val="done"/>
        <w:shd w:val="clear" w:color="auto" w:fill="FFFFFF"/>
        <w:spacing w:before="0" w:beforeAutospacing="0" w:after="188" w:afterAutospacing="0"/>
        <w:jc w:val="both"/>
        <w:rPr>
          <w:rFonts w:ascii="Open Sans" w:hAnsi="Open Sans"/>
          <w:color w:val="000000"/>
        </w:rPr>
      </w:pPr>
      <w:r w:rsidRPr="00604E3A">
        <w:rPr>
          <w:rFonts w:ascii="Open Sans" w:hAnsi="Open Sans"/>
          <w:color w:val="000000"/>
        </w:rPr>
        <w:t>h) preparazione di report sui procedimenti in corso e di sintesi delle decisioni emesse finalizzata alla loro divulgazione, anche in raccordo con l</w:t>
      </w:r>
      <w:r w:rsidR="00604E3A">
        <w:rPr>
          <w:rFonts w:ascii="Open Sans" w:hAnsi="Open Sans"/>
          <w:color w:val="000000"/>
        </w:rPr>
        <w:t>’</w:t>
      </w:r>
      <w:r w:rsidRPr="00604E3A">
        <w:rPr>
          <w:rFonts w:ascii="Open Sans" w:hAnsi="Open Sans"/>
          <w:color w:val="000000"/>
        </w:rPr>
        <w:t xml:space="preserve">ufficio studi; </w:t>
      </w:r>
    </w:p>
    <w:p w:rsidR="00F01255" w:rsidRPr="00604E3A" w:rsidRDefault="00F01255" w:rsidP="00604E3A">
      <w:pPr>
        <w:pStyle w:val="done"/>
        <w:shd w:val="clear" w:color="auto" w:fill="FFFFFF"/>
        <w:spacing w:before="0" w:beforeAutospacing="0" w:after="188" w:afterAutospacing="0"/>
        <w:jc w:val="both"/>
        <w:rPr>
          <w:rFonts w:ascii="Open Sans" w:hAnsi="Open Sans"/>
          <w:color w:val="000000"/>
        </w:rPr>
      </w:pPr>
      <w:r w:rsidRPr="00604E3A">
        <w:rPr>
          <w:rFonts w:ascii="Open Sans" w:hAnsi="Open Sans"/>
          <w:color w:val="000000"/>
        </w:rPr>
        <w:t>i) ogni altro compito, rientrante in quelli per legge assegnabili ai tirocinanti, utile al perseguimento del primario obiettivo di smaltimento dell</w:t>
      </w:r>
      <w:r w:rsidR="00604E3A">
        <w:rPr>
          <w:rFonts w:ascii="Open Sans" w:hAnsi="Open Sans"/>
          <w:color w:val="000000"/>
        </w:rPr>
        <w:t>’</w:t>
      </w:r>
      <w:r w:rsidRPr="00604E3A">
        <w:rPr>
          <w:rFonts w:ascii="Open Sans" w:hAnsi="Open Sans"/>
          <w:color w:val="000000"/>
        </w:rPr>
        <w:t xml:space="preserve">arretrato. </w:t>
      </w:r>
    </w:p>
    <w:p w:rsidR="007556C1" w:rsidRDefault="000A5487" w:rsidP="007556C1">
      <w:pPr>
        <w:pStyle w:val="done"/>
        <w:shd w:val="clear" w:color="auto" w:fill="FFFFFF"/>
        <w:spacing w:before="0" w:beforeAutospacing="0" w:after="188" w:afterAutospacing="0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Ai fini del raggiungimento degli obiettivi del PNNR</w:t>
      </w:r>
      <w:r w:rsidR="00C55776">
        <w:rPr>
          <w:rFonts w:ascii="Open Sans" w:hAnsi="Open Sans"/>
          <w:color w:val="000000"/>
        </w:rPr>
        <w:t xml:space="preserve">, il </w:t>
      </w:r>
      <w:r w:rsidR="00C55776" w:rsidRPr="00C55776">
        <w:rPr>
          <w:rFonts w:ascii="Open Sans" w:hAnsi="Open Sans"/>
          <w:color w:val="000000"/>
        </w:rPr>
        <w:t>decreto-legge</w:t>
      </w:r>
      <w:r w:rsidR="00C55776" w:rsidRPr="00C55776">
        <w:rPr>
          <w:rFonts w:ascii="Open Sans" w:hAnsi="Open Sans" w:hint="eastAsia"/>
          <w:color w:val="000000"/>
        </w:rPr>
        <w:t> </w:t>
      </w:r>
      <w:r w:rsidR="006F1DA7" w:rsidRPr="00C55776">
        <w:rPr>
          <w:rFonts w:ascii="Open Sans" w:hAnsi="Open Sans"/>
          <w:color w:val="000000"/>
        </w:rPr>
        <w:t>9 giugno 2021, n. 80</w:t>
      </w:r>
      <w:r w:rsidR="00C55776">
        <w:rPr>
          <w:rFonts w:ascii="Open Sans" w:hAnsi="Open Sans"/>
          <w:color w:val="000000"/>
        </w:rPr>
        <w:t>, a</w:t>
      </w:r>
      <w:r w:rsidR="007556C1">
        <w:rPr>
          <w:rFonts w:ascii="Open Sans" w:hAnsi="Open Sans"/>
          <w:color w:val="000000"/>
        </w:rPr>
        <w:t xml:space="preserve">gli </w:t>
      </w:r>
      <w:r w:rsidR="00C55776">
        <w:rPr>
          <w:rFonts w:ascii="Open Sans" w:hAnsi="Open Sans"/>
          <w:color w:val="000000"/>
        </w:rPr>
        <w:t>a</w:t>
      </w:r>
      <w:r w:rsidR="006F1DA7" w:rsidRPr="00C55776">
        <w:rPr>
          <w:rFonts w:ascii="Open Sans" w:hAnsi="Open Sans"/>
          <w:color w:val="000000"/>
        </w:rPr>
        <w:t>rt</w:t>
      </w:r>
      <w:r w:rsidR="007556C1">
        <w:rPr>
          <w:rFonts w:ascii="Open Sans" w:hAnsi="Open Sans"/>
          <w:color w:val="000000"/>
        </w:rPr>
        <w:t>t</w:t>
      </w:r>
      <w:r w:rsidR="006F1DA7" w:rsidRPr="00C55776">
        <w:rPr>
          <w:rFonts w:ascii="Open Sans" w:hAnsi="Open Sans"/>
          <w:color w:val="000000"/>
        </w:rPr>
        <w:t>. 11</w:t>
      </w:r>
      <w:r w:rsidR="007556C1">
        <w:rPr>
          <w:rFonts w:ascii="Open Sans" w:hAnsi="Open Sans"/>
          <w:color w:val="000000"/>
        </w:rPr>
        <w:t xml:space="preserve"> e 12, </w:t>
      </w:r>
      <w:r w:rsidR="00251CE0">
        <w:rPr>
          <w:rFonts w:ascii="Open Sans" w:hAnsi="Open Sans"/>
          <w:color w:val="000000"/>
        </w:rPr>
        <w:t xml:space="preserve">ha </w:t>
      </w:r>
      <w:r w:rsidR="007556C1">
        <w:rPr>
          <w:rFonts w:ascii="Open Sans" w:hAnsi="Open Sans"/>
          <w:color w:val="000000"/>
        </w:rPr>
        <w:t>prev</w:t>
      </w:r>
      <w:r w:rsidR="00251CE0">
        <w:rPr>
          <w:rFonts w:ascii="Open Sans" w:hAnsi="Open Sans"/>
          <w:color w:val="000000"/>
        </w:rPr>
        <w:t xml:space="preserve">isto </w:t>
      </w:r>
      <w:r w:rsidR="007556C1">
        <w:rPr>
          <w:rFonts w:ascii="Open Sans" w:hAnsi="Open Sans"/>
          <w:color w:val="000000"/>
        </w:rPr>
        <w:t xml:space="preserve">il reclutamento straordinario di un </w:t>
      </w:r>
      <w:r w:rsidR="007556C1" w:rsidRPr="00604E3A">
        <w:rPr>
          <w:rFonts w:ascii="Open Sans" w:hAnsi="Open Sans"/>
          <w:color w:val="000000"/>
        </w:rPr>
        <w:t>contingente m</w:t>
      </w:r>
      <w:r w:rsidR="00251CE0">
        <w:rPr>
          <w:rFonts w:ascii="Open Sans" w:hAnsi="Open Sans"/>
          <w:color w:val="000000"/>
        </w:rPr>
        <w:t>assimo di 326 unità di laureati</w:t>
      </w:r>
      <w:r w:rsidR="007556C1" w:rsidRPr="00604E3A">
        <w:rPr>
          <w:rFonts w:ascii="Open Sans" w:hAnsi="Open Sans"/>
          <w:color w:val="000000"/>
        </w:rPr>
        <w:t xml:space="preserve"> con contratto di lavoro </w:t>
      </w:r>
      <w:r w:rsidR="00251CE0">
        <w:rPr>
          <w:rFonts w:ascii="Open Sans" w:hAnsi="Open Sans"/>
          <w:color w:val="000000"/>
        </w:rPr>
        <w:t>a tempo determinato</w:t>
      </w:r>
      <w:r w:rsidR="007556C1" w:rsidRPr="00604E3A">
        <w:rPr>
          <w:rFonts w:ascii="Open Sans" w:hAnsi="Open Sans"/>
          <w:color w:val="000000"/>
        </w:rPr>
        <w:t xml:space="preserve"> non rinnovabile, della durata massima di due anni e sei mesi</w:t>
      </w:r>
      <w:r w:rsidR="007556C1">
        <w:rPr>
          <w:rFonts w:ascii="Open Sans" w:hAnsi="Open Sans"/>
          <w:color w:val="000000"/>
        </w:rPr>
        <w:t xml:space="preserve">, da </w:t>
      </w:r>
      <w:r w:rsidR="007556C1" w:rsidRPr="00604E3A">
        <w:rPr>
          <w:rFonts w:ascii="Open Sans" w:hAnsi="Open Sans"/>
          <w:color w:val="000000"/>
        </w:rPr>
        <w:t xml:space="preserve">distribuire </w:t>
      </w:r>
      <w:r>
        <w:rPr>
          <w:rFonts w:ascii="Open Sans" w:hAnsi="Open Sans"/>
          <w:color w:val="000000"/>
        </w:rPr>
        <w:t>negli uffici per il processo</w:t>
      </w:r>
      <w:r w:rsidRPr="00604E3A">
        <w:rPr>
          <w:rFonts w:ascii="Open Sans" w:hAnsi="Open Sans"/>
          <w:color w:val="000000"/>
        </w:rPr>
        <w:t xml:space="preserve"> </w:t>
      </w:r>
      <w:r w:rsidR="00251CE0">
        <w:rPr>
          <w:rFonts w:ascii="Open Sans" w:hAnsi="Open Sans"/>
          <w:color w:val="000000"/>
        </w:rPr>
        <w:t>del</w:t>
      </w:r>
      <w:r w:rsidR="007556C1" w:rsidRPr="00604E3A">
        <w:rPr>
          <w:rFonts w:ascii="Open Sans" w:hAnsi="Open Sans"/>
          <w:color w:val="000000"/>
        </w:rPr>
        <w:t>le se</w:t>
      </w:r>
      <w:r w:rsidR="00251CE0">
        <w:rPr>
          <w:rFonts w:ascii="Open Sans" w:hAnsi="Open Sans"/>
          <w:color w:val="000000"/>
        </w:rPr>
        <w:t>guenti sedi: Consiglio di Stato</w:t>
      </w:r>
      <w:r w:rsidR="007556C1" w:rsidRPr="00604E3A">
        <w:rPr>
          <w:rFonts w:ascii="Open Sans" w:hAnsi="Open Sans"/>
          <w:color w:val="000000"/>
        </w:rPr>
        <w:t>; Tribunale amministrativo regionale per il Lazio, sede di Roma; Tribunale amministrativo regionale per la Lombardia, sede di Milano; Tribunale amministrativo regionale per il Veneto; Tribunale amministrativo regionale per la Campania, sede di Napoli; Tribunale amministrativo regionale per la Campania, sezione staccata di Salerno; Tribunale amministrativo regionale per la Sicilia, sede di Palermo; Tribunale amministrativo regionale per la Sicilia, sezione staccata di Catania.</w:t>
      </w:r>
    </w:p>
    <w:p w:rsidR="00121A9E" w:rsidRDefault="007912C3" w:rsidP="007556C1">
      <w:pPr>
        <w:pStyle w:val="done"/>
        <w:shd w:val="clear" w:color="auto" w:fill="FFFFFF"/>
        <w:spacing w:before="0" w:beforeAutospacing="0" w:after="188" w:afterAutospacing="0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lastRenderedPageBreak/>
        <w:t>Il</w:t>
      </w:r>
      <w:r w:rsidR="00121A9E" w:rsidRPr="004D0540">
        <w:rPr>
          <w:rFonts w:ascii="Open Sans" w:hAnsi="Open Sans"/>
          <w:color w:val="000000"/>
        </w:rPr>
        <w:t xml:space="preserve"> personale </w:t>
      </w:r>
      <w:r>
        <w:rPr>
          <w:rFonts w:ascii="Open Sans" w:hAnsi="Open Sans"/>
          <w:color w:val="000000"/>
        </w:rPr>
        <w:t xml:space="preserve">così assunto </w:t>
      </w:r>
      <w:r w:rsidR="00121A9E" w:rsidRPr="004D0540">
        <w:rPr>
          <w:rFonts w:ascii="Open Sans" w:hAnsi="Open Sans"/>
          <w:color w:val="000000"/>
        </w:rPr>
        <w:t>prest</w:t>
      </w:r>
      <w:r w:rsidR="0099266C">
        <w:rPr>
          <w:rFonts w:ascii="Open Sans" w:hAnsi="Open Sans"/>
          <w:color w:val="000000"/>
        </w:rPr>
        <w:t>erà</w:t>
      </w:r>
      <w:r w:rsidR="00121A9E" w:rsidRPr="004D0540">
        <w:rPr>
          <w:rFonts w:ascii="Open Sans" w:hAnsi="Open Sans"/>
          <w:color w:val="000000"/>
        </w:rPr>
        <w:t xml:space="preserve"> attivit</w:t>
      </w:r>
      <w:r w:rsidR="00121A9E">
        <w:rPr>
          <w:rFonts w:ascii="Open Sans" w:hAnsi="Open Sans"/>
          <w:color w:val="000000"/>
        </w:rPr>
        <w:t>à</w:t>
      </w:r>
      <w:r w:rsidR="00121A9E" w:rsidRPr="004D0540">
        <w:rPr>
          <w:rFonts w:ascii="Open Sans" w:hAnsi="Open Sans"/>
          <w:color w:val="000000"/>
        </w:rPr>
        <w:t xml:space="preserve"> lavorativa esclusivamente per la riduzione dell</w:t>
      </w:r>
      <w:r w:rsidR="00121A9E">
        <w:rPr>
          <w:rFonts w:ascii="Open Sans" w:hAnsi="Open Sans"/>
          <w:color w:val="000000"/>
        </w:rPr>
        <w:t>’</w:t>
      </w:r>
      <w:r w:rsidR="00121A9E" w:rsidRPr="004D0540">
        <w:rPr>
          <w:rFonts w:ascii="Open Sans" w:hAnsi="Open Sans"/>
          <w:color w:val="000000"/>
        </w:rPr>
        <w:t>arretrato</w:t>
      </w:r>
      <w:r w:rsidR="0099266C">
        <w:rPr>
          <w:rFonts w:ascii="Open Sans" w:hAnsi="Open Sans"/>
          <w:color w:val="000000"/>
        </w:rPr>
        <w:t xml:space="preserve"> e</w:t>
      </w:r>
      <w:r w:rsidR="00121A9E" w:rsidRPr="004D0540">
        <w:rPr>
          <w:rFonts w:ascii="Open Sans" w:hAnsi="Open Sans"/>
          <w:color w:val="000000"/>
        </w:rPr>
        <w:t xml:space="preserve"> prevalentemente in modalit</w:t>
      </w:r>
      <w:r w:rsidR="00121A9E">
        <w:rPr>
          <w:rFonts w:ascii="Open Sans" w:hAnsi="Open Sans"/>
          <w:color w:val="000000"/>
        </w:rPr>
        <w:t>à</w:t>
      </w:r>
      <w:r w:rsidR="00251CE0">
        <w:rPr>
          <w:rFonts w:ascii="Open Sans" w:hAnsi="Open Sans"/>
          <w:color w:val="000000"/>
        </w:rPr>
        <w:t xml:space="preserve"> da remoto,</w:t>
      </w:r>
      <w:r w:rsidR="00121A9E" w:rsidRPr="004D0540">
        <w:rPr>
          <w:rFonts w:ascii="Open Sans" w:hAnsi="Open Sans"/>
          <w:color w:val="000000"/>
        </w:rPr>
        <w:t xml:space="preserve"> con la dotazione informatica fornita dall</w:t>
      </w:r>
      <w:r w:rsidR="00121A9E">
        <w:rPr>
          <w:rFonts w:ascii="Open Sans" w:hAnsi="Open Sans"/>
          <w:color w:val="000000"/>
        </w:rPr>
        <w:t>’a</w:t>
      </w:r>
      <w:r w:rsidR="00121A9E" w:rsidRPr="004D0540">
        <w:rPr>
          <w:rFonts w:ascii="Open Sans" w:hAnsi="Open Sans"/>
          <w:color w:val="000000"/>
        </w:rPr>
        <w:t xml:space="preserve">mministrazione. </w:t>
      </w:r>
    </w:p>
    <w:p w:rsidR="007556C1" w:rsidRDefault="007556C1" w:rsidP="007556C1">
      <w:pPr>
        <w:pStyle w:val="done"/>
        <w:shd w:val="clear" w:color="auto" w:fill="FFFFFF"/>
        <w:spacing w:before="0" w:beforeAutospacing="0" w:after="188" w:afterAutospacing="0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Ulteriori </w:t>
      </w:r>
      <w:r w:rsidRPr="004D0540">
        <w:rPr>
          <w:rFonts w:ascii="Open Sans" w:hAnsi="Open Sans"/>
          <w:color w:val="000000"/>
        </w:rPr>
        <w:t>7 funzionari informatici e 3 funzionari statistici sono assegnati, rispettivamente, al Servizio per l</w:t>
      </w:r>
      <w:r w:rsidR="00604E3A">
        <w:rPr>
          <w:rFonts w:ascii="Open Sans" w:hAnsi="Open Sans"/>
          <w:color w:val="000000"/>
        </w:rPr>
        <w:t>’</w:t>
      </w:r>
      <w:r w:rsidRPr="004D0540">
        <w:rPr>
          <w:rFonts w:ascii="Open Sans" w:hAnsi="Open Sans"/>
          <w:color w:val="000000"/>
        </w:rPr>
        <w:t>informatica e</w:t>
      </w:r>
      <w:r w:rsidR="00251CE0">
        <w:rPr>
          <w:rFonts w:ascii="Open Sans" w:hAnsi="Open Sans"/>
          <w:color w:val="000000"/>
        </w:rPr>
        <w:t>d</w:t>
      </w:r>
      <w:r w:rsidRPr="004D0540">
        <w:rPr>
          <w:rFonts w:ascii="Open Sans" w:hAnsi="Open Sans"/>
          <w:color w:val="000000"/>
        </w:rPr>
        <w:t xml:space="preserve"> al Segretariato generale della Giustizia amministrativa</w:t>
      </w:r>
      <w:r>
        <w:rPr>
          <w:rFonts w:ascii="Open Sans" w:hAnsi="Open Sans"/>
          <w:color w:val="000000"/>
        </w:rPr>
        <w:t>,</w:t>
      </w:r>
      <w:r w:rsidRPr="004D0540">
        <w:rPr>
          <w:rFonts w:ascii="Open Sans" w:hAnsi="Open Sans"/>
          <w:color w:val="000000"/>
        </w:rPr>
        <w:t xml:space="preserve"> al fine di coadiuvare l</w:t>
      </w:r>
      <w:r w:rsidR="00604E3A">
        <w:rPr>
          <w:rFonts w:ascii="Open Sans" w:hAnsi="Open Sans"/>
          <w:color w:val="000000"/>
        </w:rPr>
        <w:t>’</w:t>
      </w:r>
      <w:r w:rsidRPr="004D0540">
        <w:rPr>
          <w:rFonts w:ascii="Open Sans" w:hAnsi="Open Sans"/>
          <w:color w:val="000000"/>
        </w:rPr>
        <w:t>ufficio per il processo con riferimento agli aspetti informatici del progetto finanziato dalla Commissione europea e</w:t>
      </w:r>
      <w:r w:rsidR="0099266C">
        <w:rPr>
          <w:rFonts w:ascii="Open Sans" w:hAnsi="Open Sans"/>
          <w:color w:val="000000"/>
        </w:rPr>
        <w:t>d</w:t>
      </w:r>
      <w:r w:rsidRPr="004D0540">
        <w:rPr>
          <w:rFonts w:ascii="Open Sans" w:hAnsi="Open Sans"/>
          <w:color w:val="000000"/>
        </w:rPr>
        <w:t xml:space="preserve"> allo scopo di monitorare l</w:t>
      </w:r>
      <w:r w:rsidR="00604E3A">
        <w:rPr>
          <w:rFonts w:ascii="Open Sans" w:hAnsi="Open Sans"/>
          <w:color w:val="000000"/>
        </w:rPr>
        <w:t>’</w:t>
      </w:r>
      <w:r w:rsidRPr="004D0540">
        <w:rPr>
          <w:rFonts w:ascii="Open Sans" w:hAnsi="Open Sans"/>
          <w:color w:val="000000"/>
        </w:rPr>
        <w:t>andamento della riduzione dell</w:t>
      </w:r>
      <w:r w:rsidR="00604E3A">
        <w:rPr>
          <w:rFonts w:ascii="Open Sans" w:hAnsi="Open Sans"/>
          <w:color w:val="000000"/>
        </w:rPr>
        <w:t>’</w:t>
      </w:r>
      <w:r w:rsidRPr="004D0540">
        <w:rPr>
          <w:rFonts w:ascii="Open Sans" w:hAnsi="Open Sans"/>
          <w:color w:val="000000"/>
        </w:rPr>
        <w:t>arretrato</w:t>
      </w:r>
      <w:r>
        <w:rPr>
          <w:rFonts w:ascii="Open Sans" w:hAnsi="Open Sans"/>
          <w:color w:val="000000"/>
        </w:rPr>
        <w:t>.</w:t>
      </w:r>
    </w:p>
    <w:p w:rsidR="00121A9E" w:rsidRPr="004D0540" w:rsidRDefault="00604E3A" w:rsidP="00121A9E">
      <w:pPr>
        <w:pStyle w:val="done"/>
        <w:shd w:val="clear" w:color="auto" w:fill="FFFFFF"/>
        <w:spacing w:before="0" w:beforeAutospacing="0" w:after="188" w:afterAutospacing="0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L’</w:t>
      </w:r>
      <w:r w:rsidR="007556C1">
        <w:rPr>
          <w:rFonts w:ascii="Open Sans" w:hAnsi="Open Sans"/>
          <w:color w:val="000000"/>
        </w:rPr>
        <w:t>art. 17</w:t>
      </w:r>
      <w:r w:rsidR="00121A9E">
        <w:rPr>
          <w:rFonts w:ascii="Open Sans" w:hAnsi="Open Sans"/>
          <w:color w:val="000000"/>
        </w:rPr>
        <w:t xml:space="preserve"> prevede che, c</w:t>
      </w:r>
      <w:r w:rsidR="00121A9E" w:rsidRPr="00121A9E">
        <w:rPr>
          <w:rFonts w:ascii="Open Sans" w:hAnsi="Open Sans"/>
          <w:color w:val="000000"/>
        </w:rPr>
        <w:t>on decreto del Presidente del Consiglio di Stato</w:t>
      </w:r>
      <w:r w:rsidR="00121A9E" w:rsidRPr="004D0540">
        <w:rPr>
          <w:rFonts w:ascii="Open Sans" w:hAnsi="Open Sans"/>
          <w:color w:val="000000"/>
        </w:rPr>
        <w:t>, da emanarsi entro cinquanta giorni dall</w:t>
      </w:r>
      <w:r w:rsidR="00121A9E">
        <w:rPr>
          <w:rFonts w:ascii="Open Sans" w:hAnsi="Open Sans"/>
          <w:color w:val="000000"/>
        </w:rPr>
        <w:t>’</w:t>
      </w:r>
      <w:r w:rsidR="00121A9E" w:rsidRPr="004D0540">
        <w:rPr>
          <w:rFonts w:ascii="Open Sans" w:hAnsi="Open Sans"/>
          <w:color w:val="000000"/>
        </w:rPr>
        <w:t>entrata in vigore del decreto</w:t>
      </w:r>
      <w:r w:rsidR="0099266C">
        <w:rPr>
          <w:rFonts w:ascii="Open Sans" w:hAnsi="Open Sans"/>
          <w:color w:val="000000"/>
        </w:rPr>
        <w:t>-legge</w:t>
      </w:r>
      <w:r w:rsidR="00121A9E" w:rsidRPr="004D0540">
        <w:rPr>
          <w:rFonts w:ascii="Open Sans" w:hAnsi="Open Sans"/>
          <w:color w:val="000000"/>
        </w:rPr>
        <w:t>, sentito il Consiglio di presidenza della Giustizia amministrativa, s</w:t>
      </w:r>
      <w:r w:rsidR="00251CE0">
        <w:rPr>
          <w:rFonts w:ascii="Open Sans" w:hAnsi="Open Sans"/>
          <w:color w:val="000000"/>
        </w:rPr>
        <w:t>aran</w:t>
      </w:r>
      <w:r w:rsidR="00121A9E" w:rsidRPr="004D0540">
        <w:rPr>
          <w:rFonts w:ascii="Open Sans" w:hAnsi="Open Sans"/>
          <w:color w:val="000000"/>
        </w:rPr>
        <w:t xml:space="preserve">no adottate </w:t>
      </w:r>
      <w:r w:rsidR="00121A9E" w:rsidRPr="00121A9E">
        <w:rPr>
          <w:rFonts w:ascii="Open Sans" w:hAnsi="Open Sans"/>
          <w:color w:val="000000"/>
        </w:rPr>
        <w:t xml:space="preserve">le </w:t>
      </w:r>
      <w:r w:rsidR="0099266C">
        <w:rPr>
          <w:rFonts w:ascii="Open Sans" w:hAnsi="Open Sans"/>
          <w:color w:val="000000"/>
        </w:rPr>
        <w:t>l</w:t>
      </w:r>
      <w:r w:rsidR="00121A9E" w:rsidRPr="00121A9E">
        <w:rPr>
          <w:rFonts w:ascii="Open Sans" w:hAnsi="Open Sans"/>
          <w:color w:val="000000"/>
        </w:rPr>
        <w:t xml:space="preserve">inee guida per lo smaltimento dell’arretrato in tutti gli </w:t>
      </w:r>
      <w:r w:rsidR="00251CE0">
        <w:rPr>
          <w:rFonts w:ascii="Open Sans" w:hAnsi="Open Sans"/>
          <w:color w:val="000000"/>
        </w:rPr>
        <w:t>U</w:t>
      </w:r>
      <w:r w:rsidR="00121A9E" w:rsidRPr="00121A9E">
        <w:rPr>
          <w:rFonts w:ascii="Open Sans" w:hAnsi="Open Sans"/>
          <w:color w:val="000000"/>
        </w:rPr>
        <w:t xml:space="preserve">ffici della Giustizia amministrativa, con l’indicazione dei compiti degli </w:t>
      </w:r>
      <w:r w:rsidR="0099266C">
        <w:rPr>
          <w:rFonts w:ascii="Open Sans" w:hAnsi="Open Sans"/>
          <w:color w:val="000000"/>
        </w:rPr>
        <w:t>u</w:t>
      </w:r>
      <w:r w:rsidR="00121A9E" w:rsidRPr="00121A9E">
        <w:rPr>
          <w:rFonts w:ascii="Open Sans" w:hAnsi="Open Sans"/>
          <w:color w:val="000000"/>
        </w:rPr>
        <w:t>ffici per il processo, ivi inclusa la segnalazione degli affari meritevoli di priorit</w:t>
      </w:r>
      <w:r w:rsidR="00121A9E">
        <w:rPr>
          <w:rFonts w:ascii="Open Sans" w:hAnsi="Open Sans"/>
          <w:color w:val="000000"/>
        </w:rPr>
        <w:t>à</w:t>
      </w:r>
      <w:r w:rsidR="00121A9E" w:rsidRPr="00121A9E">
        <w:rPr>
          <w:rFonts w:ascii="Open Sans" w:hAnsi="Open Sans"/>
          <w:color w:val="000000"/>
        </w:rPr>
        <w:t xml:space="preserve"> nella defini</w:t>
      </w:r>
      <w:r w:rsidR="00251CE0">
        <w:rPr>
          <w:rFonts w:ascii="Open Sans" w:hAnsi="Open Sans"/>
          <w:color w:val="000000"/>
        </w:rPr>
        <w:t>zione</w:t>
      </w:r>
      <w:r w:rsidR="00121A9E" w:rsidRPr="00121A9E">
        <w:rPr>
          <w:rFonts w:ascii="Open Sans" w:hAnsi="Open Sans"/>
          <w:color w:val="000000"/>
        </w:rPr>
        <w:t xml:space="preserve"> e del cronoprogramma dei risultati intermedi e finali da raggiungere.</w:t>
      </w:r>
    </w:p>
    <w:p w:rsidR="007556C1" w:rsidRPr="004D0540" w:rsidRDefault="0099266C" w:rsidP="007556C1">
      <w:pPr>
        <w:pStyle w:val="done"/>
        <w:shd w:val="clear" w:color="auto" w:fill="FFFFFF"/>
        <w:spacing w:before="0" w:beforeAutospacing="0" w:after="188" w:afterAutospacing="0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Inoltre</w:t>
      </w:r>
      <w:r w:rsidR="00121A9E">
        <w:rPr>
          <w:rFonts w:ascii="Open Sans" w:hAnsi="Open Sans"/>
          <w:color w:val="000000"/>
        </w:rPr>
        <w:t>, a</w:t>
      </w:r>
      <w:r w:rsidR="007556C1" w:rsidRPr="004D0540">
        <w:rPr>
          <w:rFonts w:ascii="Open Sans" w:hAnsi="Open Sans"/>
          <w:color w:val="000000"/>
        </w:rPr>
        <w:t>ll</w:t>
      </w:r>
      <w:r w:rsidR="00604E3A">
        <w:rPr>
          <w:rFonts w:ascii="Open Sans" w:hAnsi="Open Sans"/>
          <w:color w:val="000000"/>
        </w:rPr>
        <w:t>’</w:t>
      </w:r>
      <w:r w:rsidR="007556C1" w:rsidRPr="004D0540">
        <w:rPr>
          <w:rFonts w:ascii="Open Sans" w:hAnsi="Open Sans"/>
          <w:color w:val="000000"/>
        </w:rPr>
        <w:t>esito dell</w:t>
      </w:r>
      <w:r w:rsidR="00604E3A">
        <w:rPr>
          <w:rFonts w:ascii="Open Sans" w:hAnsi="Open Sans"/>
          <w:color w:val="000000"/>
        </w:rPr>
        <w:t>’</w:t>
      </w:r>
      <w:r w:rsidR="00121A9E">
        <w:rPr>
          <w:rFonts w:ascii="Open Sans" w:hAnsi="Open Sans"/>
          <w:color w:val="000000"/>
        </w:rPr>
        <w:t>assegnazione de</w:t>
      </w:r>
      <w:r w:rsidR="007556C1" w:rsidRPr="004D0540">
        <w:rPr>
          <w:rFonts w:ascii="Open Sans" w:hAnsi="Open Sans"/>
          <w:color w:val="000000"/>
        </w:rPr>
        <w:t xml:space="preserve">i </w:t>
      </w:r>
      <w:r w:rsidR="00121A9E">
        <w:rPr>
          <w:rFonts w:ascii="Open Sans" w:hAnsi="Open Sans"/>
          <w:color w:val="000000"/>
        </w:rPr>
        <w:t xml:space="preserve">nuovi </w:t>
      </w:r>
      <w:r w:rsidR="007556C1" w:rsidRPr="004D0540">
        <w:rPr>
          <w:rFonts w:ascii="Open Sans" w:hAnsi="Open Sans"/>
          <w:color w:val="000000"/>
        </w:rPr>
        <w:t>addetti</w:t>
      </w:r>
      <w:r w:rsidRPr="0099266C">
        <w:rPr>
          <w:rFonts w:ascii="Open Sans" w:hAnsi="Open Sans"/>
          <w:color w:val="000000"/>
        </w:rPr>
        <w:t xml:space="preserve"> </w:t>
      </w:r>
      <w:r>
        <w:rPr>
          <w:rFonts w:ascii="Open Sans" w:hAnsi="Open Sans"/>
          <w:color w:val="000000"/>
        </w:rPr>
        <w:t xml:space="preserve">ed </w:t>
      </w:r>
      <w:r w:rsidRPr="004D0540">
        <w:rPr>
          <w:rFonts w:ascii="Open Sans" w:hAnsi="Open Sans"/>
          <w:color w:val="000000"/>
        </w:rPr>
        <w:t>entro il 31 dicembre 2021</w:t>
      </w:r>
      <w:r w:rsidR="007556C1" w:rsidRPr="004D0540">
        <w:rPr>
          <w:rFonts w:ascii="Open Sans" w:hAnsi="Open Sans"/>
          <w:color w:val="000000"/>
        </w:rPr>
        <w:t xml:space="preserve">, </w:t>
      </w:r>
      <w:r w:rsidR="00251CE0">
        <w:rPr>
          <w:rFonts w:ascii="Open Sans" w:hAnsi="Open Sans"/>
          <w:color w:val="000000"/>
        </w:rPr>
        <w:t>ogn</w:t>
      </w:r>
      <w:r w:rsidR="007556C1" w:rsidRPr="004D0540">
        <w:rPr>
          <w:rFonts w:ascii="Open Sans" w:hAnsi="Open Sans"/>
          <w:color w:val="000000"/>
        </w:rPr>
        <w:t xml:space="preserve">i </w:t>
      </w:r>
      <w:r w:rsidR="00121A9E">
        <w:rPr>
          <w:rFonts w:ascii="Open Sans" w:hAnsi="Open Sans"/>
          <w:color w:val="000000"/>
        </w:rPr>
        <w:t>c</w:t>
      </w:r>
      <w:r w:rsidR="007556C1" w:rsidRPr="004D0540">
        <w:rPr>
          <w:rFonts w:ascii="Open Sans" w:hAnsi="Open Sans"/>
          <w:color w:val="000000"/>
        </w:rPr>
        <w:t>apo d</w:t>
      </w:r>
      <w:r w:rsidR="00251CE0">
        <w:rPr>
          <w:rFonts w:ascii="Open Sans" w:hAnsi="Open Sans"/>
          <w:color w:val="000000"/>
        </w:rPr>
        <w:t xml:space="preserve">i </w:t>
      </w:r>
      <w:r w:rsidR="00121A9E">
        <w:rPr>
          <w:rFonts w:ascii="Open Sans" w:hAnsi="Open Sans"/>
          <w:color w:val="000000"/>
        </w:rPr>
        <w:t>U</w:t>
      </w:r>
      <w:r w:rsidR="007556C1" w:rsidRPr="004D0540">
        <w:rPr>
          <w:rFonts w:ascii="Open Sans" w:hAnsi="Open Sans"/>
          <w:color w:val="000000"/>
        </w:rPr>
        <w:t>fficio giudiziario</w:t>
      </w:r>
      <w:r w:rsidR="00121A9E">
        <w:rPr>
          <w:rFonts w:ascii="Open Sans" w:hAnsi="Open Sans"/>
          <w:color w:val="000000"/>
        </w:rPr>
        <w:t>,</w:t>
      </w:r>
      <w:r w:rsidR="007556C1" w:rsidRPr="004D0540">
        <w:rPr>
          <w:rFonts w:ascii="Open Sans" w:hAnsi="Open Sans"/>
          <w:color w:val="000000"/>
        </w:rPr>
        <w:t xml:space="preserve"> di concerto con il dirigente amministrativo</w:t>
      </w:r>
      <w:r>
        <w:rPr>
          <w:rFonts w:ascii="Open Sans" w:hAnsi="Open Sans"/>
          <w:color w:val="000000"/>
        </w:rPr>
        <w:t xml:space="preserve"> apicale</w:t>
      </w:r>
      <w:r w:rsidR="007556C1" w:rsidRPr="004D0540">
        <w:rPr>
          <w:rFonts w:ascii="Open Sans" w:hAnsi="Open Sans"/>
          <w:color w:val="000000"/>
        </w:rPr>
        <w:t xml:space="preserve">, </w:t>
      </w:r>
      <w:r w:rsidR="00251CE0">
        <w:rPr>
          <w:rFonts w:ascii="Open Sans" w:hAnsi="Open Sans"/>
          <w:color w:val="000000"/>
        </w:rPr>
        <w:t xml:space="preserve">dovrà </w:t>
      </w:r>
      <w:r w:rsidR="007556C1" w:rsidRPr="004D0540">
        <w:rPr>
          <w:rFonts w:ascii="Open Sans" w:hAnsi="Open Sans"/>
          <w:color w:val="000000"/>
        </w:rPr>
        <w:t>predispo</w:t>
      </w:r>
      <w:r w:rsidR="00251CE0">
        <w:rPr>
          <w:rFonts w:ascii="Open Sans" w:hAnsi="Open Sans"/>
          <w:color w:val="000000"/>
        </w:rPr>
        <w:t>rr</w:t>
      </w:r>
      <w:r w:rsidR="007556C1" w:rsidRPr="004D0540">
        <w:rPr>
          <w:rFonts w:ascii="Open Sans" w:hAnsi="Open Sans"/>
          <w:color w:val="000000"/>
        </w:rPr>
        <w:t>e un progetto organizzativo</w:t>
      </w:r>
      <w:r w:rsidR="00251CE0">
        <w:rPr>
          <w:rFonts w:ascii="Open Sans" w:hAnsi="Open Sans"/>
          <w:color w:val="000000"/>
        </w:rPr>
        <w:t xml:space="preserve"> per l’</w:t>
      </w:r>
      <w:r w:rsidR="007556C1" w:rsidRPr="004D0540">
        <w:rPr>
          <w:rFonts w:ascii="Open Sans" w:hAnsi="Open Sans"/>
          <w:color w:val="000000"/>
        </w:rPr>
        <w:t xml:space="preserve">ufficio per il processo. </w:t>
      </w:r>
    </w:p>
    <w:p w:rsidR="007556C1" w:rsidRPr="004D0540" w:rsidRDefault="0099266C" w:rsidP="007556C1">
      <w:pPr>
        <w:pStyle w:val="done"/>
        <w:shd w:val="clear" w:color="auto" w:fill="FFFFFF"/>
        <w:spacing w:before="0" w:beforeAutospacing="0" w:after="188" w:afterAutospacing="0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Materialmente, l</w:t>
      </w:r>
      <w:r w:rsidR="00121A9E">
        <w:rPr>
          <w:rFonts w:ascii="Open Sans" w:hAnsi="Open Sans"/>
          <w:color w:val="000000"/>
        </w:rPr>
        <w:t>o smaltimento dell’arretrato avverrà att</w:t>
      </w:r>
      <w:r w:rsidR="00434B97">
        <w:rPr>
          <w:rFonts w:ascii="Open Sans" w:hAnsi="Open Sans"/>
          <w:color w:val="000000"/>
        </w:rPr>
        <w:t>ra</w:t>
      </w:r>
      <w:r w:rsidR="00121A9E">
        <w:rPr>
          <w:rFonts w:ascii="Open Sans" w:hAnsi="Open Sans"/>
          <w:color w:val="000000"/>
        </w:rPr>
        <w:t>verso:</w:t>
      </w:r>
    </w:p>
    <w:p w:rsidR="00121A9E" w:rsidRDefault="00121A9E" w:rsidP="00121A9E">
      <w:pPr>
        <w:pStyle w:val="done"/>
        <w:shd w:val="clear" w:color="auto" w:fill="FFFFFF"/>
        <w:spacing w:before="0" w:beforeAutospacing="0" w:after="188" w:afterAutospacing="0"/>
        <w:jc w:val="both"/>
        <w:rPr>
          <w:rFonts w:ascii="Open Sans" w:hAnsi="Open Sans"/>
          <w:color w:val="000000"/>
        </w:rPr>
      </w:pPr>
      <w:r w:rsidRPr="00121A9E">
        <w:rPr>
          <w:rFonts w:ascii="Open Sans" w:hAnsi="Open Sans"/>
          <w:color w:val="000000"/>
        </w:rPr>
        <w:t xml:space="preserve">a) </w:t>
      </w:r>
      <w:r w:rsidR="003F1306">
        <w:rPr>
          <w:rFonts w:ascii="Open Sans" w:hAnsi="Open Sans"/>
          <w:color w:val="000000"/>
        </w:rPr>
        <w:t xml:space="preserve">le </w:t>
      </w:r>
      <w:r w:rsidR="007556C1" w:rsidRPr="00121A9E">
        <w:rPr>
          <w:rFonts w:ascii="Open Sans" w:hAnsi="Open Sans"/>
          <w:color w:val="000000"/>
        </w:rPr>
        <w:t xml:space="preserve">udienze straordinarie </w:t>
      </w:r>
      <w:r w:rsidRPr="00121A9E">
        <w:rPr>
          <w:rFonts w:ascii="Open Sans" w:hAnsi="Open Sans"/>
          <w:color w:val="000000"/>
        </w:rPr>
        <w:t>gi</w:t>
      </w:r>
      <w:r w:rsidRPr="00121A9E">
        <w:rPr>
          <w:rFonts w:ascii="Open Sans" w:hAnsi="Open Sans" w:hint="eastAsia"/>
          <w:color w:val="000000"/>
        </w:rPr>
        <w:t>à</w:t>
      </w:r>
      <w:r w:rsidRPr="00121A9E">
        <w:rPr>
          <w:rFonts w:ascii="Open Sans" w:hAnsi="Open Sans"/>
          <w:color w:val="000000"/>
        </w:rPr>
        <w:t xml:space="preserve"> </w:t>
      </w:r>
      <w:r>
        <w:rPr>
          <w:rFonts w:ascii="Open Sans" w:hAnsi="Open Sans"/>
          <w:color w:val="000000"/>
        </w:rPr>
        <w:t>prev</w:t>
      </w:r>
      <w:r w:rsidRPr="004D0540">
        <w:rPr>
          <w:rFonts w:ascii="Open Sans" w:hAnsi="Open Sans"/>
          <w:color w:val="000000"/>
        </w:rPr>
        <w:t>i</w:t>
      </w:r>
      <w:r>
        <w:rPr>
          <w:rFonts w:ascii="Open Sans" w:hAnsi="Open Sans"/>
          <w:color w:val="000000"/>
        </w:rPr>
        <w:t>ste</w:t>
      </w:r>
      <w:r w:rsidRPr="004D0540">
        <w:rPr>
          <w:rFonts w:ascii="Open Sans" w:hAnsi="Open Sans"/>
          <w:color w:val="000000"/>
        </w:rPr>
        <w:t xml:space="preserve"> </w:t>
      </w:r>
      <w:r>
        <w:rPr>
          <w:rFonts w:ascii="Open Sans" w:hAnsi="Open Sans"/>
          <w:color w:val="000000"/>
        </w:rPr>
        <w:t>da</w:t>
      </w:r>
      <w:r w:rsidRPr="004D0540">
        <w:rPr>
          <w:rFonts w:ascii="Open Sans" w:hAnsi="Open Sans"/>
          <w:color w:val="000000"/>
        </w:rPr>
        <w:t>l</w:t>
      </w:r>
      <w:r w:rsidR="00251CE0">
        <w:rPr>
          <w:rFonts w:ascii="Open Sans" w:hAnsi="Open Sans"/>
          <w:color w:val="000000"/>
        </w:rPr>
        <w:t xml:space="preserve"> c.p.a.,</w:t>
      </w:r>
      <w:r>
        <w:rPr>
          <w:rFonts w:ascii="Open Sans" w:hAnsi="Open Sans"/>
          <w:color w:val="000000"/>
        </w:rPr>
        <w:t xml:space="preserve"> </w:t>
      </w:r>
      <w:r w:rsidR="007556C1" w:rsidRPr="00121A9E">
        <w:rPr>
          <w:rFonts w:ascii="Open Sans" w:hAnsi="Open Sans"/>
          <w:color w:val="000000"/>
        </w:rPr>
        <w:t>annualmente individuate dal Consiglio di presidenza della Giustizia amministrativa</w:t>
      </w:r>
      <w:r w:rsidR="003F1306">
        <w:rPr>
          <w:rFonts w:ascii="Open Sans" w:hAnsi="Open Sans"/>
          <w:color w:val="000000"/>
        </w:rPr>
        <w:t>;</w:t>
      </w:r>
    </w:p>
    <w:p w:rsidR="00121A9E" w:rsidRDefault="00121A9E" w:rsidP="00121A9E">
      <w:pPr>
        <w:pStyle w:val="done"/>
        <w:shd w:val="clear" w:color="auto" w:fill="FFFFFF"/>
        <w:spacing w:before="0" w:beforeAutospacing="0" w:after="188" w:afterAutospacing="0"/>
        <w:jc w:val="both"/>
        <w:rPr>
          <w:rFonts w:ascii="Open Sans" w:hAnsi="Open Sans"/>
          <w:color w:val="000000"/>
        </w:rPr>
      </w:pPr>
      <w:r w:rsidRPr="00121A9E">
        <w:rPr>
          <w:rFonts w:ascii="Open Sans" w:hAnsi="Open Sans"/>
          <w:color w:val="000000"/>
        </w:rPr>
        <w:t>b) ulteriori udienze straordinarie</w:t>
      </w:r>
      <w:r w:rsidR="00251CE0">
        <w:rPr>
          <w:rFonts w:ascii="Open Sans" w:hAnsi="Open Sans"/>
          <w:color w:val="000000"/>
        </w:rPr>
        <w:t>,</w:t>
      </w:r>
      <w:r w:rsidR="007556C1" w:rsidRPr="00121A9E">
        <w:rPr>
          <w:rFonts w:ascii="Open Sans" w:hAnsi="Open Sans"/>
          <w:color w:val="000000"/>
        </w:rPr>
        <w:t xml:space="preserve"> programmate dal Consiglio di presidenza della Giustizia amministrativa</w:t>
      </w:r>
      <w:r w:rsidR="007556C1" w:rsidRPr="004D0540">
        <w:rPr>
          <w:rFonts w:ascii="Open Sans" w:hAnsi="Open Sans"/>
          <w:color w:val="000000"/>
        </w:rPr>
        <w:t xml:space="preserve"> in un numero necessario e sufficiente al fine di assicurare il raggiungimento degli obiettivi stabiliti</w:t>
      </w:r>
      <w:r>
        <w:rPr>
          <w:rFonts w:ascii="Open Sans" w:hAnsi="Open Sans"/>
          <w:color w:val="000000"/>
        </w:rPr>
        <w:t xml:space="preserve"> dal PNRR.</w:t>
      </w:r>
    </w:p>
    <w:p w:rsidR="00434B97" w:rsidRDefault="007556C1" w:rsidP="00121A9E">
      <w:pPr>
        <w:pStyle w:val="done"/>
        <w:shd w:val="clear" w:color="auto" w:fill="FFFFFF"/>
        <w:spacing w:before="0" w:beforeAutospacing="0" w:after="188" w:afterAutospacing="0"/>
        <w:jc w:val="both"/>
        <w:rPr>
          <w:rFonts w:ascii="Open Sans" w:hAnsi="Open Sans"/>
          <w:color w:val="000000"/>
        </w:rPr>
      </w:pPr>
      <w:r w:rsidRPr="004D0540">
        <w:rPr>
          <w:rFonts w:ascii="Open Sans" w:hAnsi="Open Sans"/>
          <w:color w:val="000000"/>
        </w:rPr>
        <w:t xml:space="preserve">La partecipazione dei magistrati alle udienze straordinarie </w:t>
      </w:r>
      <w:r w:rsidR="00434B97">
        <w:rPr>
          <w:rFonts w:ascii="Open Sans" w:hAnsi="Open Sans"/>
          <w:color w:val="000000"/>
        </w:rPr>
        <w:t>è</w:t>
      </w:r>
      <w:r w:rsidRPr="004D0540">
        <w:rPr>
          <w:rFonts w:ascii="Open Sans" w:hAnsi="Open Sans"/>
          <w:color w:val="000000"/>
        </w:rPr>
        <w:t xml:space="preserve"> </w:t>
      </w:r>
      <w:r w:rsidRPr="00121A9E">
        <w:rPr>
          <w:rFonts w:ascii="Open Sans" w:hAnsi="Open Sans"/>
          <w:color w:val="000000"/>
        </w:rPr>
        <w:t>su base volontaria</w:t>
      </w:r>
      <w:r w:rsidR="00434B97">
        <w:rPr>
          <w:rFonts w:ascii="Open Sans" w:hAnsi="Open Sans"/>
          <w:color w:val="000000"/>
        </w:rPr>
        <w:t xml:space="preserve"> </w:t>
      </w:r>
      <w:r w:rsidRPr="00121A9E">
        <w:rPr>
          <w:rFonts w:ascii="Open Sans" w:hAnsi="Open Sans"/>
          <w:color w:val="000000"/>
        </w:rPr>
        <w:t>e</w:t>
      </w:r>
      <w:r w:rsidR="003F1306">
        <w:rPr>
          <w:rFonts w:ascii="Open Sans" w:hAnsi="Open Sans"/>
          <w:color w:val="000000"/>
        </w:rPr>
        <w:t>,</w:t>
      </w:r>
      <w:r w:rsidR="00E60B62">
        <w:rPr>
          <w:rFonts w:ascii="Open Sans" w:hAnsi="Open Sans"/>
          <w:color w:val="000000"/>
        </w:rPr>
        <w:t xml:space="preserve"> </w:t>
      </w:r>
      <w:r w:rsidR="003F1306">
        <w:rPr>
          <w:rFonts w:ascii="Open Sans" w:hAnsi="Open Sans"/>
          <w:color w:val="000000"/>
        </w:rPr>
        <w:t>“p</w:t>
      </w:r>
      <w:r w:rsidR="003F1306" w:rsidRPr="004D0540">
        <w:rPr>
          <w:rFonts w:ascii="Open Sans" w:hAnsi="Open Sans"/>
          <w:color w:val="000000"/>
        </w:rPr>
        <w:t>er evitare la formazione di nuovo arretrato</w:t>
      </w:r>
      <w:r w:rsidR="003F1306">
        <w:rPr>
          <w:rFonts w:ascii="Open Sans" w:hAnsi="Open Sans"/>
          <w:color w:val="000000"/>
        </w:rPr>
        <w:t xml:space="preserve">”, </w:t>
      </w:r>
      <w:r w:rsidR="00434B97">
        <w:rPr>
          <w:rFonts w:ascii="Open Sans" w:hAnsi="Open Sans"/>
          <w:color w:val="000000"/>
        </w:rPr>
        <w:t>le</w:t>
      </w:r>
      <w:r w:rsidRPr="00121A9E">
        <w:rPr>
          <w:rFonts w:ascii="Open Sans" w:hAnsi="Open Sans"/>
          <w:color w:val="000000"/>
        </w:rPr>
        <w:t xml:space="preserve"> udienze si svolgono da remoto</w:t>
      </w:r>
      <w:r w:rsidRPr="004D0540">
        <w:rPr>
          <w:rFonts w:ascii="Open Sans" w:hAnsi="Open Sans"/>
          <w:color w:val="000000"/>
        </w:rPr>
        <w:t>.</w:t>
      </w:r>
    </w:p>
    <w:p w:rsidR="006F1DA7" w:rsidRPr="003F1306" w:rsidRDefault="007556C1" w:rsidP="00767CC2">
      <w:pPr>
        <w:pStyle w:val="done"/>
        <w:shd w:val="clear" w:color="auto" w:fill="FFFFFF"/>
        <w:spacing w:before="0" w:beforeAutospacing="0" w:after="188" w:afterAutospacing="0"/>
        <w:jc w:val="both"/>
        <w:rPr>
          <w:rFonts w:ascii="Open Sans" w:hAnsi="Open Sans"/>
          <w:color w:val="000000"/>
        </w:rPr>
      </w:pPr>
      <w:r w:rsidRPr="004D0540">
        <w:rPr>
          <w:rFonts w:ascii="Open Sans" w:hAnsi="Open Sans"/>
          <w:color w:val="000000"/>
        </w:rPr>
        <w:t>Non possono essere assegnati alle udienze straordinarie di smaltimento gli affari di cui agli art</w:t>
      </w:r>
      <w:r w:rsidR="00434B97">
        <w:rPr>
          <w:rFonts w:ascii="Open Sans" w:hAnsi="Open Sans"/>
          <w:color w:val="000000"/>
        </w:rPr>
        <w:t>t.</w:t>
      </w:r>
      <w:r w:rsidRPr="004D0540">
        <w:rPr>
          <w:rFonts w:ascii="Open Sans" w:hAnsi="Open Sans"/>
          <w:color w:val="000000"/>
        </w:rPr>
        <w:t xml:space="preserve"> da 112 a 117 </w:t>
      </w:r>
      <w:r w:rsidR="00434B97">
        <w:rPr>
          <w:rFonts w:ascii="Open Sans" w:hAnsi="Open Sans"/>
          <w:color w:val="000000"/>
        </w:rPr>
        <w:t>c.p.a</w:t>
      </w:r>
      <w:r w:rsidR="0099266C">
        <w:rPr>
          <w:rFonts w:ascii="Open Sans" w:hAnsi="Open Sans"/>
          <w:color w:val="000000"/>
        </w:rPr>
        <w:t>.</w:t>
      </w:r>
    </w:p>
    <w:p w:rsidR="000B094D" w:rsidRDefault="000B094D" w:rsidP="00767CC2">
      <w:pPr>
        <w:pStyle w:val="done"/>
        <w:shd w:val="clear" w:color="auto" w:fill="FFFFFF"/>
        <w:spacing w:before="0" w:beforeAutospacing="0" w:after="188" w:afterAutospacing="0"/>
        <w:jc w:val="both"/>
        <w:rPr>
          <w:rFonts w:ascii="Open Sans" w:hAnsi="Open Sans"/>
          <w:color w:val="000000"/>
        </w:rPr>
      </w:pPr>
    </w:p>
    <w:p w:rsidR="000B094D" w:rsidRPr="000B094D" w:rsidRDefault="000B094D" w:rsidP="000B094D">
      <w:pPr>
        <w:pStyle w:val="done"/>
        <w:shd w:val="clear" w:color="auto" w:fill="FFFFFF"/>
        <w:spacing w:before="0" w:beforeAutospacing="0" w:after="188" w:afterAutospacing="0"/>
        <w:jc w:val="both"/>
        <w:rPr>
          <w:rFonts w:ascii="Open Sans" w:hAnsi="Open Sans"/>
          <w:b/>
          <w:color w:val="000000"/>
        </w:rPr>
      </w:pPr>
      <w:r w:rsidRPr="000B094D">
        <w:rPr>
          <w:rFonts w:ascii="Open Sans" w:hAnsi="Open Sans"/>
          <w:b/>
          <w:color w:val="000000"/>
        </w:rPr>
        <w:t xml:space="preserve">Le </w:t>
      </w:r>
      <w:r>
        <w:rPr>
          <w:rFonts w:ascii="Open Sans" w:hAnsi="Open Sans"/>
          <w:b/>
          <w:color w:val="000000"/>
        </w:rPr>
        <w:t>disposizioni</w:t>
      </w:r>
      <w:r w:rsidRPr="000B094D">
        <w:rPr>
          <w:rFonts w:ascii="Open Sans" w:hAnsi="Open Sans"/>
          <w:b/>
          <w:color w:val="000000"/>
        </w:rPr>
        <w:t xml:space="preserve"> </w:t>
      </w:r>
      <w:r>
        <w:rPr>
          <w:rFonts w:ascii="Open Sans" w:hAnsi="Open Sans"/>
          <w:b/>
          <w:color w:val="000000"/>
        </w:rPr>
        <w:t>sul procedimento</w:t>
      </w:r>
      <w:r w:rsidRPr="000B094D">
        <w:rPr>
          <w:rFonts w:ascii="Open Sans" w:hAnsi="Open Sans"/>
          <w:b/>
          <w:color w:val="000000"/>
        </w:rPr>
        <w:t xml:space="preserve"> amministrativ</w:t>
      </w:r>
      <w:r>
        <w:rPr>
          <w:rFonts w:ascii="Open Sans" w:hAnsi="Open Sans"/>
          <w:b/>
          <w:color w:val="000000"/>
        </w:rPr>
        <w:t>o</w:t>
      </w:r>
    </w:p>
    <w:p w:rsidR="007556C1" w:rsidRPr="0099266C" w:rsidRDefault="002C60A6" w:rsidP="00767CC2">
      <w:pPr>
        <w:pStyle w:val="done"/>
        <w:shd w:val="clear" w:color="auto" w:fill="FFFFFF"/>
        <w:spacing w:before="0" w:beforeAutospacing="0" w:after="188" w:afterAutospacing="0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I</w:t>
      </w:r>
      <w:r w:rsidR="0099266C" w:rsidRPr="0099266C">
        <w:rPr>
          <w:rFonts w:ascii="Open Sans" w:hAnsi="Open Sans"/>
          <w:color w:val="000000"/>
        </w:rPr>
        <w:t>n vista dell’attuazione del PNNR</w:t>
      </w:r>
      <w:r>
        <w:rPr>
          <w:rFonts w:ascii="Open Sans" w:hAnsi="Open Sans"/>
          <w:color w:val="000000"/>
        </w:rPr>
        <w:t xml:space="preserve"> sul versante di una maggiore efficienza ed efficacia del procedimento amministrativo</w:t>
      </w:r>
      <w:r w:rsidR="0099266C" w:rsidRPr="0099266C">
        <w:rPr>
          <w:rFonts w:ascii="Open Sans" w:hAnsi="Open Sans"/>
          <w:color w:val="000000"/>
        </w:rPr>
        <w:t xml:space="preserve">, </w:t>
      </w:r>
      <w:r w:rsidR="0099266C">
        <w:rPr>
          <w:rFonts w:ascii="Open Sans" w:hAnsi="Open Sans"/>
          <w:color w:val="000000"/>
        </w:rPr>
        <w:t xml:space="preserve">il </w:t>
      </w:r>
      <w:r w:rsidR="0099266C" w:rsidRPr="0099266C">
        <w:rPr>
          <w:rFonts w:ascii="Open Sans" w:hAnsi="Open Sans"/>
          <w:color w:val="000000"/>
        </w:rPr>
        <w:t>decreto</w:t>
      </w:r>
      <w:r w:rsidR="0099266C">
        <w:rPr>
          <w:rFonts w:ascii="Open Sans" w:hAnsi="Open Sans"/>
          <w:color w:val="000000"/>
        </w:rPr>
        <w:t>-l</w:t>
      </w:r>
      <w:r w:rsidR="0099266C" w:rsidRPr="0099266C">
        <w:rPr>
          <w:rFonts w:ascii="Open Sans" w:hAnsi="Open Sans"/>
          <w:color w:val="000000"/>
        </w:rPr>
        <w:t xml:space="preserve">egge 31 maggio 2021, n. 77 </w:t>
      </w:r>
      <w:r>
        <w:rPr>
          <w:rFonts w:ascii="Open Sans" w:hAnsi="Open Sans"/>
          <w:color w:val="000000"/>
        </w:rPr>
        <w:t>ha</w:t>
      </w:r>
      <w:r w:rsidR="0099266C" w:rsidRPr="0099266C">
        <w:rPr>
          <w:rFonts w:ascii="Open Sans" w:hAnsi="Open Sans"/>
          <w:color w:val="000000"/>
        </w:rPr>
        <w:t xml:space="preserve"> prev</w:t>
      </w:r>
      <w:r>
        <w:rPr>
          <w:rFonts w:ascii="Open Sans" w:hAnsi="Open Sans"/>
          <w:color w:val="000000"/>
        </w:rPr>
        <w:t xml:space="preserve">isto sia </w:t>
      </w:r>
      <w:r w:rsidR="0099266C" w:rsidRPr="0099266C">
        <w:rPr>
          <w:rFonts w:ascii="Open Sans" w:hAnsi="Open Sans"/>
          <w:color w:val="000000"/>
        </w:rPr>
        <w:t>misure</w:t>
      </w:r>
      <w:r w:rsidR="00E60B62">
        <w:rPr>
          <w:rFonts w:ascii="Open Sans" w:hAnsi="Open Sans"/>
          <w:color w:val="000000"/>
        </w:rPr>
        <w:t xml:space="preserve"> speciali</w:t>
      </w:r>
      <w:r w:rsidR="0099266C" w:rsidRPr="0099266C">
        <w:rPr>
          <w:rFonts w:ascii="Open Sans" w:hAnsi="Open Sans"/>
          <w:color w:val="000000"/>
        </w:rPr>
        <w:t xml:space="preserve"> a durata temporalmente limitata, </w:t>
      </w:r>
      <w:r>
        <w:rPr>
          <w:rFonts w:ascii="Open Sans" w:hAnsi="Open Sans"/>
          <w:color w:val="000000"/>
        </w:rPr>
        <w:t>si</w:t>
      </w:r>
      <w:r w:rsidR="0099266C">
        <w:rPr>
          <w:rFonts w:ascii="Open Sans" w:hAnsi="Open Sans"/>
          <w:color w:val="000000"/>
        </w:rPr>
        <w:t xml:space="preserve">a </w:t>
      </w:r>
      <w:r>
        <w:rPr>
          <w:rFonts w:ascii="Open Sans" w:hAnsi="Open Sans"/>
          <w:color w:val="000000"/>
        </w:rPr>
        <w:t xml:space="preserve">interventi “a </w:t>
      </w:r>
      <w:r w:rsidR="0099266C">
        <w:rPr>
          <w:rFonts w:ascii="Open Sans" w:hAnsi="Open Sans"/>
          <w:color w:val="000000"/>
        </w:rPr>
        <w:t>regime</w:t>
      </w:r>
      <w:r>
        <w:rPr>
          <w:rFonts w:ascii="Open Sans" w:hAnsi="Open Sans"/>
          <w:color w:val="000000"/>
        </w:rPr>
        <w:t>”</w:t>
      </w:r>
      <w:r w:rsidR="00E60B62">
        <w:rPr>
          <w:rFonts w:ascii="Open Sans" w:hAnsi="Open Sans"/>
          <w:color w:val="000000"/>
        </w:rPr>
        <w:t>, operando</w:t>
      </w:r>
      <w:r w:rsidR="0099266C">
        <w:rPr>
          <w:rFonts w:ascii="Open Sans" w:hAnsi="Open Sans"/>
          <w:color w:val="000000"/>
        </w:rPr>
        <w:t xml:space="preserve"> </w:t>
      </w:r>
      <w:r w:rsidR="0099266C" w:rsidRPr="0099266C">
        <w:rPr>
          <w:rFonts w:ascii="Open Sans" w:hAnsi="Open Sans"/>
          <w:color w:val="000000"/>
        </w:rPr>
        <w:t xml:space="preserve">su </w:t>
      </w:r>
      <w:r>
        <w:rPr>
          <w:rFonts w:ascii="Open Sans" w:hAnsi="Open Sans"/>
          <w:color w:val="000000"/>
        </w:rPr>
        <w:t>t</w:t>
      </w:r>
      <w:r w:rsidR="0099266C" w:rsidRPr="0099266C">
        <w:rPr>
          <w:rFonts w:ascii="Open Sans" w:hAnsi="Open Sans"/>
          <w:color w:val="000000"/>
        </w:rPr>
        <w:t>a</w:t>
      </w:r>
      <w:r>
        <w:rPr>
          <w:rFonts w:ascii="Open Sans" w:hAnsi="Open Sans"/>
          <w:color w:val="000000"/>
        </w:rPr>
        <w:t>l</w:t>
      </w:r>
      <w:r w:rsidR="0099266C" w:rsidRPr="0099266C">
        <w:rPr>
          <w:rFonts w:ascii="Open Sans" w:hAnsi="Open Sans"/>
          <w:color w:val="000000"/>
        </w:rPr>
        <w:t>uni istituti d</w:t>
      </w:r>
      <w:r>
        <w:rPr>
          <w:rFonts w:ascii="Open Sans" w:hAnsi="Open Sans"/>
          <w:color w:val="000000"/>
        </w:rPr>
        <w:t>e</w:t>
      </w:r>
      <w:r w:rsidR="0099266C" w:rsidRPr="0099266C">
        <w:rPr>
          <w:rFonts w:ascii="Open Sans" w:hAnsi="Open Sans"/>
          <w:color w:val="000000"/>
        </w:rPr>
        <w:t xml:space="preserve">lla </w:t>
      </w:r>
      <w:r w:rsidR="0099266C">
        <w:rPr>
          <w:rFonts w:ascii="Open Sans" w:hAnsi="Open Sans"/>
          <w:color w:val="000000"/>
        </w:rPr>
        <w:t>l</w:t>
      </w:r>
      <w:r w:rsidR="0099266C" w:rsidRPr="0099266C">
        <w:rPr>
          <w:rFonts w:ascii="Open Sans" w:hAnsi="Open Sans"/>
          <w:color w:val="000000"/>
        </w:rPr>
        <w:t>egge 7 agosto 1990, n. 241</w:t>
      </w:r>
      <w:r w:rsidR="0099266C">
        <w:rPr>
          <w:rFonts w:ascii="Open Sans" w:hAnsi="Open Sans"/>
          <w:color w:val="000000"/>
        </w:rPr>
        <w:t>.</w:t>
      </w:r>
    </w:p>
    <w:p w:rsidR="004D0540" w:rsidRDefault="0099266C" w:rsidP="00767CC2">
      <w:pPr>
        <w:pStyle w:val="done"/>
        <w:shd w:val="clear" w:color="auto" w:fill="FFFFFF"/>
        <w:spacing w:before="0" w:beforeAutospacing="0" w:after="188" w:afterAutospacing="0"/>
        <w:jc w:val="both"/>
        <w:rPr>
          <w:rFonts w:ascii="Open Sans" w:hAnsi="Open Sans"/>
          <w:color w:val="000000"/>
        </w:rPr>
      </w:pPr>
      <w:r w:rsidRPr="0099266C">
        <w:rPr>
          <w:rFonts w:ascii="Open Sans" w:hAnsi="Open Sans"/>
          <w:color w:val="000000"/>
        </w:rPr>
        <w:t xml:space="preserve">In particolare, </w:t>
      </w:r>
      <w:r>
        <w:rPr>
          <w:rFonts w:ascii="Open Sans" w:hAnsi="Open Sans"/>
          <w:color w:val="000000"/>
        </w:rPr>
        <w:t>l’a</w:t>
      </w:r>
      <w:r w:rsidR="004D0540" w:rsidRPr="0099266C">
        <w:rPr>
          <w:rFonts w:ascii="Open Sans" w:hAnsi="Open Sans"/>
          <w:color w:val="000000"/>
        </w:rPr>
        <w:t>rt</w:t>
      </w:r>
      <w:r>
        <w:rPr>
          <w:rFonts w:ascii="Open Sans" w:hAnsi="Open Sans"/>
          <w:color w:val="000000"/>
        </w:rPr>
        <w:t>.</w:t>
      </w:r>
      <w:r w:rsidR="004D0540" w:rsidRPr="0099266C">
        <w:rPr>
          <w:rFonts w:ascii="Open Sans" w:hAnsi="Open Sans"/>
          <w:color w:val="000000"/>
        </w:rPr>
        <w:t xml:space="preserve"> 61 </w:t>
      </w:r>
      <w:r>
        <w:rPr>
          <w:rFonts w:ascii="Open Sans" w:hAnsi="Open Sans"/>
          <w:color w:val="000000"/>
        </w:rPr>
        <w:t xml:space="preserve">è </w:t>
      </w:r>
      <w:r w:rsidR="004D0540" w:rsidRPr="004D0540">
        <w:rPr>
          <w:rFonts w:ascii="Open Sans" w:hAnsi="Open Sans"/>
          <w:color w:val="000000"/>
        </w:rPr>
        <w:t>i</w:t>
      </w:r>
      <w:r>
        <w:rPr>
          <w:rFonts w:ascii="Open Sans" w:hAnsi="Open Sans"/>
          <w:color w:val="000000"/>
        </w:rPr>
        <w:t>nterv</w:t>
      </w:r>
      <w:r w:rsidR="004D0540" w:rsidRPr="004D0540">
        <w:rPr>
          <w:rFonts w:ascii="Open Sans" w:hAnsi="Open Sans"/>
          <w:color w:val="000000"/>
        </w:rPr>
        <w:t>en</w:t>
      </w:r>
      <w:r>
        <w:rPr>
          <w:rFonts w:ascii="Open Sans" w:hAnsi="Open Sans"/>
          <w:color w:val="000000"/>
        </w:rPr>
        <w:t>uto</w:t>
      </w:r>
      <w:r w:rsidR="004D0540" w:rsidRPr="004D0540">
        <w:rPr>
          <w:rFonts w:ascii="Open Sans" w:hAnsi="Open Sans"/>
          <w:color w:val="000000"/>
        </w:rPr>
        <w:t xml:space="preserve"> sui commi 9-</w:t>
      </w:r>
      <w:r w:rsidR="004D0540" w:rsidRPr="004D0540">
        <w:rPr>
          <w:iCs/>
        </w:rPr>
        <w:t>bis</w:t>
      </w:r>
      <w:r w:rsidR="003F6EF9">
        <w:rPr>
          <w:rFonts w:ascii="Open Sans" w:hAnsi="Open Sans"/>
          <w:color w:val="000000"/>
        </w:rPr>
        <w:t xml:space="preserve"> e </w:t>
      </w:r>
      <w:r w:rsidR="004D0540" w:rsidRPr="004D0540">
        <w:rPr>
          <w:rFonts w:ascii="Open Sans" w:hAnsi="Open Sans"/>
          <w:color w:val="000000"/>
        </w:rPr>
        <w:t>9-</w:t>
      </w:r>
      <w:r w:rsidR="003F6EF9">
        <w:rPr>
          <w:iCs/>
        </w:rPr>
        <w:t>ter</w:t>
      </w:r>
      <w:r w:rsidR="004D0540" w:rsidRPr="004D0540">
        <w:rPr>
          <w:rFonts w:ascii="Open Sans" w:hAnsi="Open Sans"/>
          <w:color w:val="000000"/>
        </w:rPr>
        <w:t> dell</w:t>
      </w:r>
      <w:r w:rsidR="00604E3A">
        <w:rPr>
          <w:rFonts w:ascii="Open Sans" w:hAnsi="Open Sans"/>
          <w:color w:val="000000"/>
        </w:rPr>
        <w:t>’</w:t>
      </w:r>
      <w:r w:rsidR="004D0540" w:rsidRPr="004D0540">
        <w:rPr>
          <w:rFonts w:ascii="Open Sans" w:hAnsi="Open Sans"/>
          <w:color w:val="000000"/>
        </w:rPr>
        <w:t>art</w:t>
      </w:r>
      <w:r>
        <w:rPr>
          <w:rFonts w:ascii="Open Sans" w:hAnsi="Open Sans"/>
          <w:color w:val="000000"/>
        </w:rPr>
        <w:t>.</w:t>
      </w:r>
      <w:r w:rsidR="004D0540" w:rsidRPr="004D0540">
        <w:rPr>
          <w:rFonts w:ascii="Open Sans" w:hAnsi="Open Sans"/>
          <w:color w:val="000000"/>
        </w:rPr>
        <w:t xml:space="preserve"> 2 (</w:t>
      </w:r>
      <w:r>
        <w:rPr>
          <w:rFonts w:ascii="Open Sans" w:hAnsi="Open Sans"/>
          <w:color w:val="000000"/>
        </w:rPr>
        <w:t>“</w:t>
      </w:r>
      <w:r w:rsidR="002C60A6">
        <w:rPr>
          <w:iCs/>
        </w:rPr>
        <w:t>c</w:t>
      </w:r>
      <w:r w:rsidR="004D0540" w:rsidRPr="004D0540">
        <w:rPr>
          <w:iCs/>
        </w:rPr>
        <w:t>onclusione del procedimento</w:t>
      </w:r>
      <w:r>
        <w:rPr>
          <w:iCs/>
        </w:rPr>
        <w:t>”</w:t>
      </w:r>
      <w:r w:rsidR="004D0540" w:rsidRPr="004D0540">
        <w:rPr>
          <w:rFonts w:ascii="Open Sans" w:hAnsi="Open Sans"/>
          <w:color w:val="000000"/>
        </w:rPr>
        <w:t>)</w:t>
      </w:r>
      <w:r w:rsidR="006C5C74">
        <w:rPr>
          <w:rFonts w:ascii="Open Sans" w:hAnsi="Open Sans"/>
          <w:color w:val="000000"/>
        </w:rPr>
        <w:t>, in tema di</w:t>
      </w:r>
      <w:r w:rsidR="006C5C74" w:rsidRPr="006C5C74">
        <w:rPr>
          <w:i/>
          <w:iCs/>
        </w:rPr>
        <w:t xml:space="preserve"> </w:t>
      </w:r>
      <w:r w:rsidR="006C5C74" w:rsidRPr="006C5C74">
        <w:rPr>
          <w:rFonts w:ascii="Open Sans" w:hAnsi="Open Sans"/>
          <w:color w:val="000000"/>
        </w:rPr>
        <w:t>esercizio del potere sostitutivo interno n</w:t>
      </w:r>
      <w:r w:rsidR="002C60A6">
        <w:rPr>
          <w:rFonts w:ascii="Open Sans" w:hAnsi="Open Sans"/>
          <w:color w:val="000000"/>
        </w:rPr>
        <w:t>ei</w:t>
      </w:r>
      <w:r w:rsidR="006C5C74" w:rsidRPr="006C5C74">
        <w:rPr>
          <w:rFonts w:ascii="Open Sans" w:hAnsi="Open Sans"/>
          <w:color w:val="000000"/>
        </w:rPr>
        <w:t xml:space="preserve"> cas</w:t>
      </w:r>
      <w:r w:rsidR="002C60A6">
        <w:rPr>
          <w:rFonts w:ascii="Open Sans" w:hAnsi="Open Sans"/>
          <w:color w:val="000000"/>
        </w:rPr>
        <w:t>i</w:t>
      </w:r>
      <w:r w:rsidR="006C5C74" w:rsidRPr="006C5C74">
        <w:rPr>
          <w:rFonts w:ascii="Open Sans" w:hAnsi="Open Sans"/>
          <w:color w:val="000000"/>
        </w:rPr>
        <w:t xml:space="preserve"> d</w:t>
      </w:r>
      <w:r w:rsidR="002C60A6">
        <w:rPr>
          <w:rFonts w:ascii="Open Sans" w:hAnsi="Open Sans"/>
          <w:color w:val="000000"/>
        </w:rPr>
        <w:t>’</w:t>
      </w:r>
      <w:r w:rsidR="006C5C74" w:rsidRPr="006C5C74">
        <w:rPr>
          <w:rFonts w:ascii="Open Sans" w:hAnsi="Open Sans"/>
          <w:color w:val="000000"/>
        </w:rPr>
        <w:t>inerzia</w:t>
      </w:r>
      <w:r w:rsidR="003F6EF9">
        <w:rPr>
          <w:rFonts w:ascii="Open Sans" w:hAnsi="Open Sans"/>
          <w:color w:val="000000"/>
        </w:rPr>
        <w:t xml:space="preserve"> </w:t>
      </w:r>
      <w:r w:rsidR="002C60A6">
        <w:rPr>
          <w:rFonts w:ascii="Open Sans" w:hAnsi="Open Sans"/>
          <w:color w:val="000000"/>
        </w:rPr>
        <w:t xml:space="preserve">da parte </w:t>
      </w:r>
      <w:r w:rsidR="003F6EF9">
        <w:rPr>
          <w:rFonts w:ascii="Open Sans" w:hAnsi="Open Sans"/>
          <w:color w:val="000000"/>
        </w:rPr>
        <w:t xml:space="preserve">dell’organo </w:t>
      </w:r>
      <w:r w:rsidR="002C60A6">
        <w:rPr>
          <w:rFonts w:ascii="Open Sans" w:hAnsi="Open Sans"/>
          <w:color w:val="000000"/>
        </w:rPr>
        <w:t xml:space="preserve">ordinariamente </w:t>
      </w:r>
      <w:r w:rsidR="003F6EF9">
        <w:rPr>
          <w:rFonts w:ascii="Open Sans" w:hAnsi="Open Sans"/>
          <w:color w:val="000000"/>
        </w:rPr>
        <w:t>competente</w:t>
      </w:r>
      <w:r w:rsidR="006C5C74" w:rsidRPr="006C5C74">
        <w:rPr>
          <w:rFonts w:ascii="Open Sans" w:hAnsi="Open Sans"/>
          <w:color w:val="000000"/>
        </w:rPr>
        <w:t>.</w:t>
      </w:r>
    </w:p>
    <w:p w:rsidR="00004D37" w:rsidRDefault="00004D37" w:rsidP="00767CC2">
      <w:pPr>
        <w:pStyle w:val="done"/>
        <w:shd w:val="clear" w:color="auto" w:fill="FFFFFF"/>
        <w:spacing w:before="0" w:beforeAutospacing="0" w:after="188" w:afterAutospacing="0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I</w:t>
      </w:r>
      <w:r w:rsidR="001B5CD9">
        <w:rPr>
          <w:rFonts w:ascii="Open Sans" w:hAnsi="Open Sans"/>
          <w:color w:val="000000"/>
        </w:rPr>
        <w:t xml:space="preserve">l </w:t>
      </w:r>
      <w:r>
        <w:rPr>
          <w:rFonts w:ascii="Open Sans" w:hAnsi="Open Sans"/>
          <w:color w:val="000000"/>
        </w:rPr>
        <w:t xml:space="preserve">modificato </w:t>
      </w:r>
      <w:r w:rsidR="001B5CD9">
        <w:rPr>
          <w:rFonts w:ascii="Open Sans" w:hAnsi="Open Sans"/>
          <w:color w:val="000000"/>
        </w:rPr>
        <w:t xml:space="preserve">comma </w:t>
      </w:r>
      <w:r w:rsidRPr="004D0540">
        <w:rPr>
          <w:rFonts w:ascii="Open Sans" w:hAnsi="Open Sans"/>
          <w:color w:val="000000"/>
        </w:rPr>
        <w:t>9-</w:t>
      </w:r>
      <w:r w:rsidRPr="004D0540">
        <w:rPr>
          <w:iCs/>
        </w:rPr>
        <w:t>bis</w:t>
      </w:r>
      <w:r>
        <w:rPr>
          <w:rFonts w:ascii="Open Sans" w:hAnsi="Open Sans"/>
          <w:color w:val="000000"/>
        </w:rPr>
        <w:t xml:space="preserve"> stabilisce</w:t>
      </w:r>
      <w:r w:rsidR="006C5C74">
        <w:rPr>
          <w:rFonts w:ascii="Open Sans" w:hAnsi="Open Sans"/>
          <w:color w:val="000000"/>
        </w:rPr>
        <w:t xml:space="preserve"> che il titolare del potere sostitutivo possa essere individuato non soltanto in un determinato funzionario, ma anche in un’</w:t>
      </w:r>
      <w:r w:rsidR="004D0540" w:rsidRPr="006C5C74">
        <w:rPr>
          <w:rFonts w:ascii="Open Sans" w:hAnsi="Open Sans"/>
          <w:color w:val="000000"/>
        </w:rPr>
        <w:t xml:space="preserve">unità organizzativa </w:t>
      </w:r>
      <w:r w:rsidR="006C5C74" w:rsidRPr="006C5C74">
        <w:rPr>
          <w:rFonts w:ascii="Open Sans" w:hAnsi="Open Sans"/>
          <w:color w:val="000000"/>
        </w:rPr>
        <w:t>a ciò preposta.</w:t>
      </w:r>
    </w:p>
    <w:p w:rsidR="004D0540" w:rsidRDefault="001B5CD9" w:rsidP="00767CC2">
      <w:pPr>
        <w:pStyle w:val="done"/>
        <w:shd w:val="clear" w:color="auto" w:fill="FFFFFF"/>
        <w:spacing w:before="0" w:beforeAutospacing="0" w:after="188" w:afterAutospacing="0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L’adibizione di una struttura organizzat</w:t>
      </w:r>
      <w:r w:rsidR="003F6EF9">
        <w:rPr>
          <w:rFonts w:ascii="Open Sans" w:hAnsi="Open Sans"/>
          <w:color w:val="000000"/>
        </w:rPr>
        <w:t>a</w:t>
      </w:r>
      <w:r w:rsidR="00004D37">
        <w:rPr>
          <w:rFonts w:ascii="Open Sans" w:hAnsi="Open Sans"/>
          <w:color w:val="000000"/>
        </w:rPr>
        <w:t xml:space="preserve"> </w:t>
      </w:r>
      <w:r>
        <w:rPr>
          <w:rFonts w:ascii="Open Sans" w:hAnsi="Open Sans"/>
          <w:color w:val="000000"/>
        </w:rPr>
        <w:t xml:space="preserve">accelererà </w:t>
      </w:r>
      <w:r w:rsidR="00004D37">
        <w:rPr>
          <w:rFonts w:ascii="Open Sans" w:hAnsi="Open Sans"/>
          <w:color w:val="000000"/>
        </w:rPr>
        <w:t xml:space="preserve">dunque </w:t>
      </w:r>
      <w:r>
        <w:rPr>
          <w:rFonts w:ascii="Open Sans" w:hAnsi="Open Sans"/>
          <w:color w:val="000000"/>
        </w:rPr>
        <w:t>l’esame delle istanze sostitutorie.</w:t>
      </w:r>
    </w:p>
    <w:p w:rsidR="004D0540" w:rsidRDefault="004D0540" w:rsidP="00767CC2">
      <w:pPr>
        <w:pStyle w:val="done"/>
        <w:shd w:val="clear" w:color="auto" w:fill="FFFFFF"/>
        <w:spacing w:before="0" w:beforeAutospacing="0" w:after="188" w:afterAutospacing="0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lastRenderedPageBreak/>
        <w:t>Il nuovo comma 9-</w:t>
      </w:r>
      <w:r w:rsidRPr="001B5CD9">
        <w:rPr>
          <w:rFonts w:ascii="Open Sans" w:hAnsi="Open Sans"/>
          <w:color w:val="000000"/>
        </w:rPr>
        <w:t>ter, </w:t>
      </w:r>
      <w:r>
        <w:rPr>
          <w:rFonts w:ascii="Open Sans" w:hAnsi="Open Sans"/>
          <w:color w:val="000000"/>
        </w:rPr>
        <w:t>dispone</w:t>
      </w:r>
      <w:r w:rsidR="001B5CD9">
        <w:rPr>
          <w:rFonts w:ascii="Open Sans" w:hAnsi="Open Sans"/>
          <w:color w:val="000000"/>
        </w:rPr>
        <w:t>,</w:t>
      </w:r>
      <w:r>
        <w:rPr>
          <w:rFonts w:ascii="Open Sans" w:hAnsi="Open Sans"/>
          <w:color w:val="000000"/>
        </w:rPr>
        <w:t xml:space="preserve"> </w:t>
      </w:r>
      <w:r w:rsidR="001B5CD9">
        <w:rPr>
          <w:rFonts w:ascii="Open Sans" w:hAnsi="Open Sans"/>
          <w:color w:val="000000"/>
        </w:rPr>
        <w:t xml:space="preserve">poi, </w:t>
      </w:r>
      <w:r>
        <w:rPr>
          <w:rFonts w:ascii="Open Sans" w:hAnsi="Open Sans"/>
          <w:color w:val="000000"/>
        </w:rPr>
        <w:t>che</w:t>
      </w:r>
      <w:r w:rsidR="001B5CD9" w:rsidRPr="001B5CD9">
        <w:rPr>
          <w:rFonts w:ascii="Open Sans" w:hAnsi="Open Sans"/>
          <w:color w:val="000000"/>
        </w:rPr>
        <w:t>, una volta</w:t>
      </w:r>
      <w:r w:rsidR="001B5CD9">
        <w:rPr>
          <w:rFonts w:ascii="Open Sans" w:hAnsi="Open Sans"/>
          <w:color w:val="000000"/>
        </w:rPr>
        <w:t xml:space="preserve"> </w:t>
      </w:r>
      <w:r w:rsidR="001B5CD9" w:rsidRPr="001B5CD9">
        <w:rPr>
          <w:rFonts w:ascii="Open Sans" w:hAnsi="Open Sans"/>
          <w:color w:val="000000"/>
        </w:rPr>
        <w:t>d</w:t>
      </w:r>
      <w:r w:rsidRPr="001B5CD9">
        <w:rPr>
          <w:rFonts w:ascii="Open Sans" w:hAnsi="Open Sans"/>
          <w:color w:val="000000"/>
        </w:rPr>
        <w:t xml:space="preserve">ecorso inutilmente il termine per la conclusione del procedimento, </w:t>
      </w:r>
      <w:r w:rsidR="001B5CD9">
        <w:rPr>
          <w:rFonts w:ascii="Open Sans" w:hAnsi="Open Sans"/>
          <w:color w:val="000000"/>
        </w:rPr>
        <w:t>l’</w:t>
      </w:r>
      <w:r w:rsidR="001B5CD9" w:rsidRPr="001B5CD9">
        <w:rPr>
          <w:rFonts w:ascii="Open Sans" w:hAnsi="Open Sans"/>
          <w:color w:val="000000"/>
        </w:rPr>
        <w:t>esercizio del potere sostitutivo possa essere attivato non solo ad istanza di parte, ma</w:t>
      </w:r>
      <w:r w:rsidRPr="001B5CD9">
        <w:rPr>
          <w:rFonts w:ascii="Open Sans" w:hAnsi="Open Sans"/>
          <w:color w:val="000000"/>
        </w:rPr>
        <w:t> </w:t>
      </w:r>
      <w:r w:rsidR="003F6EF9">
        <w:rPr>
          <w:rFonts w:ascii="Open Sans" w:hAnsi="Open Sans"/>
          <w:color w:val="000000"/>
        </w:rPr>
        <w:t xml:space="preserve">anche </w:t>
      </w:r>
      <w:r w:rsidRPr="001B5CD9">
        <w:rPr>
          <w:rFonts w:ascii="Open Sans" w:hAnsi="Open Sans"/>
          <w:color w:val="000000"/>
        </w:rPr>
        <w:t>d</w:t>
      </w:r>
      <w:r w:rsidR="00604E3A" w:rsidRPr="001B5CD9">
        <w:rPr>
          <w:rFonts w:ascii="Open Sans" w:hAnsi="Open Sans"/>
          <w:color w:val="000000"/>
        </w:rPr>
        <w:t>’</w:t>
      </w:r>
      <w:r w:rsidRPr="001B5CD9">
        <w:rPr>
          <w:rFonts w:ascii="Open Sans" w:hAnsi="Open Sans"/>
          <w:color w:val="000000"/>
        </w:rPr>
        <w:t>ufficio</w:t>
      </w:r>
      <w:r>
        <w:rPr>
          <w:rFonts w:ascii="Open Sans" w:hAnsi="Open Sans"/>
          <w:color w:val="000000"/>
        </w:rPr>
        <w:t>.</w:t>
      </w:r>
    </w:p>
    <w:p w:rsidR="004D0540" w:rsidRDefault="001B5CD9" w:rsidP="00767CC2">
      <w:pPr>
        <w:pStyle w:val="done"/>
        <w:shd w:val="clear" w:color="auto" w:fill="FFFFFF"/>
        <w:spacing w:before="0" w:beforeAutospacing="0" w:after="188" w:afterAutospacing="0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Ciò significa che l’impulso per il superamento dell’inerzia p</w:t>
      </w:r>
      <w:r w:rsidR="00A85984">
        <w:rPr>
          <w:rFonts w:ascii="Open Sans" w:hAnsi="Open Sans"/>
          <w:color w:val="000000"/>
        </w:rPr>
        <w:t>uò</w:t>
      </w:r>
      <w:r>
        <w:rPr>
          <w:rFonts w:ascii="Open Sans" w:hAnsi="Open Sans"/>
          <w:color w:val="000000"/>
        </w:rPr>
        <w:t xml:space="preserve"> provenire </w:t>
      </w:r>
      <w:r w:rsidR="00A85984">
        <w:rPr>
          <w:rFonts w:ascii="Open Sans" w:hAnsi="Open Sans"/>
          <w:color w:val="000000"/>
        </w:rPr>
        <w:t xml:space="preserve">anche </w:t>
      </w:r>
      <w:r>
        <w:rPr>
          <w:rFonts w:ascii="Open Sans" w:hAnsi="Open Sans"/>
          <w:color w:val="000000"/>
        </w:rPr>
        <w:t>dalla stessa P.A.</w:t>
      </w:r>
      <w:r w:rsidR="00A85984">
        <w:rPr>
          <w:rFonts w:ascii="Open Sans" w:hAnsi="Open Sans"/>
          <w:color w:val="000000"/>
        </w:rPr>
        <w:t xml:space="preserve"> procedente</w:t>
      </w:r>
      <w:r w:rsidR="003F6EF9">
        <w:rPr>
          <w:rFonts w:ascii="Open Sans" w:hAnsi="Open Sans"/>
          <w:color w:val="000000"/>
        </w:rPr>
        <w:t>, la quale</w:t>
      </w:r>
      <w:r>
        <w:rPr>
          <w:rFonts w:ascii="Open Sans" w:hAnsi="Open Sans"/>
          <w:color w:val="000000"/>
        </w:rPr>
        <w:t xml:space="preserve"> p</w:t>
      </w:r>
      <w:r w:rsidR="00A85984">
        <w:rPr>
          <w:rFonts w:ascii="Open Sans" w:hAnsi="Open Sans"/>
          <w:color w:val="000000"/>
        </w:rPr>
        <w:t>uò</w:t>
      </w:r>
      <w:r>
        <w:rPr>
          <w:rFonts w:ascii="Open Sans" w:hAnsi="Open Sans"/>
          <w:color w:val="000000"/>
        </w:rPr>
        <w:t xml:space="preserve"> </w:t>
      </w:r>
      <w:r w:rsidR="003F6EF9">
        <w:rPr>
          <w:rFonts w:ascii="Open Sans" w:hAnsi="Open Sans"/>
          <w:color w:val="000000"/>
        </w:rPr>
        <w:t>quindi attivarsi</w:t>
      </w:r>
      <w:r w:rsidR="00E60B62">
        <w:rPr>
          <w:rFonts w:ascii="Open Sans" w:hAnsi="Open Sans"/>
          <w:color w:val="000000"/>
        </w:rPr>
        <w:t>, eventualmente</w:t>
      </w:r>
      <w:r w:rsidR="003F6EF9">
        <w:rPr>
          <w:rFonts w:ascii="Open Sans" w:hAnsi="Open Sans"/>
          <w:color w:val="000000"/>
        </w:rPr>
        <w:t xml:space="preserve"> anche</w:t>
      </w:r>
      <w:r>
        <w:rPr>
          <w:rFonts w:ascii="Open Sans" w:hAnsi="Open Sans"/>
          <w:color w:val="000000"/>
        </w:rPr>
        <w:t xml:space="preserve"> in </w:t>
      </w:r>
      <w:r w:rsidR="00E60B62">
        <w:rPr>
          <w:rFonts w:ascii="Open Sans" w:hAnsi="Open Sans"/>
          <w:color w:val="000000"/>
        </w:rPr>
        <w:t>esito</w:t>
      </w:r>
      <w:r>
        <w:rPr>
          <w:rFonts w:ascii="Open Sans" w:hAnsi="Open Sans"/>
          <w:color w:val="000000"/>
        </w:rPr>
        <w:t xml:space="preserve"> </w:t>
      </w:r>
      <w:r w:rsidR="00E60B62">
        <w:rPr>
          <w:rFonts w:ascii="Open Sans" w:hAnsi="Open Sans"/>
          <w:color w:val="000000"/>
        </w:rPr>
        <w:t>al</w:t>
      </w:r>
      <w:r>
        <w:rPr>
          <w:rFonts w:ascii="Open Sans" w:hAnsi="Open Sans"/>
          <w:color w:val="000000"/>
        </w:rPr>
        <w:t xml:space="preserve"> “monitoraggio” sul rispetto dei termini procedimentali</w:t>
      </w:r>
      <w:r w:rsidR="003F6EF9">
        <w:rPr>
          <w:rFonts w:ascii="Open Sans" w:hAnsi="Open Sans"/>
          <w:color w:val="000000"/>
        </w:rPr>
        <w:t>,</w:t>
      </w:r>
      <w:r w:rsidR="00EC7234">
        <w:rPr>
          <w:rFonts w:ascii="Open Sans" w:hAnsi="Open Sans"/>
          <w:color w:val="000000"/>
        </w:rPr>
        <w:t xml:space="preserve"> pure previst</w:t>
      </w:r>
      <w:r w:rsidR="00E60B62">
        <w:rPr>
          <w:rFonts w:ascii="Open Sans" w:hAnsi="Open Sans"/>
          <w:color w:val="000000"/>
        </w:rPr>
        <w:t>o</w:t>
      </w:r>
      <w:r w:rsidR="00EC7234">
        <w:rPr>
          <w:rFonts w:ascii="Open Sans" w:hAnsi="Open Sans"/>
          <w:color w:val="000000"/>
        </w:rPr>
        <w:t xml:space="preserve"> dalla legge n. 241/1990</w:t>
      </w:r>
      <w:r>
        <w:rPr>
          <w:rFonts w:ascii="Open Sans" w:hAnsi="Open Sans"/>
          <w:color w:val="000000"/>
        </w:rPr>
        <w:t>.</w:t>
      </w:r>
    </w:p>
    <w:p w:rsidR="00A85984" w:rsidRDefault="00A85984" w:rsidP="00767CC2">
      <w:pPr>
        <w:pStyle w:val="done"/>
        <w:shd w:val="clear" w:color="auto" w:fill="FFFFFF"/>
        <w:spacing w:before="0" w:beforeAutospacing="0" w:after="188" w:afterAutospacing="0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Certamente, </w:t>
      </w:r>
      <w:r w:rsidR="00442417">
        <w:rPr>
          <w:rFonts w:ascii="Open Sans" w:hAnsi="Open Sans"/>
          <w:color w:val="000000"/>
        </w:rPr>
        <w:t>resta</w:t>
      </w:r>
      <w:r>
        <w:rPr>
          <w:rFonts w:ascii="Open Sans" w:hAnsi="Open Sans"/>
          <w:color w:val="000000"/>
        </w:rPr>
        <w:t xml:space="preserve"> </w:t>
      </w:r>
      <w:r w:rsidR="00442417">
        <w:rPr>
          <w:rFonts w:ascii="Open Sans" w:hAnsi="Open Sans"/>
          <w:color w:val="000000"/>
        </w:rPr>
        <w:t xml:space="preserve">il fatto che è </w:t>
      </w:r>
      <w:r>
        <w:rPr>
          <w:rFonts w:ascii="Open Sans" w:hAnsi="Open Sans"/>
          <w:color w:val="000000"/>
        </w:rPr>
        <w:t xml:space="preserve">alquanto strano </w:t>
      </w:r>
      <w:r w:rsidR="00442417">
        <w:rPr>
          <w:rFonts w:ascii="Open Sans" w:hAnsi="Open Sans"/>
          <w:color w:val="000000"/>
        </w:rPr>
        <w:t xml:space="preserve">che </w:t>
      </w:r>
      <w:r>
        <w:rPr>
          <w:rFonts w:ascii="Open Sans" w:hAnsi="Open Sans"/>
          <w:color w:val="000000"/>
        </w:rPr>
        <w:t>la P.A.</w:t>
      </w:r>
      <w:r w:rsidR="00442417">
        <w:rPr>
          <w:rFonts w:ascii="Open Sans" w:hAnsi="Open Sans"/>
          <w:color w:val="000000"/>
        </w:rPr>
        <w:t>,</w:t>
      </w:r>
      <w:r>
        <w:rPr>
          <w:rFonts w:ascii="Open Sans" w:hAnsi="Open Sans"/>
          <w:color w:val="000000"/>
        </w:rPr>
        <w:t xml:space="preserve"> titolare del potere di adottare un atto </w:t>
      </w:r>
      <w:r w:rsidR="00442417">
        <w:rPr>
          <w:rFonts w:ascii="Open Sans" w:hAnsi="Open Sans"/>
          <w:color w:val="000000"/>
        </w:rPr>
        <w:t xml:space="preserve">non emanato nei termini da </w:t>
      </w:r>
      <w:r>
        <w:rPr>
          <w:rFonts w:ascii="Open Sans" w:hAnsi="Open Sans"/>
          <w:color w:val="000000"/>
        </w:rPr>
        <w:t>proprio funzionario</w:t>
      </w:r>
      <w:r w:rsidR="00442417">
        <w:rPr>
          <w:rFonts w:ascii="Open Sans" w:hAnsi="Open Sans"/>
          <w:color w:val="000000"/>
        </w:rPr>
        <w:t>,</w:t>
      </w:r>
      <w:r>
        <w:rPr>
          <w:rFonts w:ascii="Open Sans" w:hAnsi="Open Sans"/>
          <w:color w:val="000000"/>
        </w:rPr>
        <w:t xml:space="preserve"> sia </w:t>
      </w:r>
      <w:r w:rsidR="00442417">
        <w:rPr>
          <w:rFonts w:ascii="Open Sans" w:hAnsi="Open Sans"/>
          <w:color w:val="000000"/>
        </w:rPr>
        <w:t xml:space="preserve">poi </w:t>
      </w:r>
      <w:r>
        <w:rPr>
          <w:rFonts w:ascii="Open Sans" w:hAnsi="Open Sans"/>
          <w:color w:val="000000"/>
        </w:rPr>
        <w:t>costretta a ricorrere ai propri poteri sostitutivi.</w:t>
      </w:r>
    </w:p>
    <w:p w:rsidR="004D0540" w:rsidRDefault="000A1835" w:rsidP="000A1835">
      <w:pPr>
        <w:pStyle w:val="done"/>
        <w:shd w:val="clear" w:color="auto" w:fill="FFFFFF"/>
        <w:spacing w:before="0" w:beforeAutospacing="0" w:after="188" w:afterAutospacing="0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Un’altra novità</w:t>
      </w:r>
      <w:r w:rsidR="00E60B62">
        <w:rPr>
          <w:rFonts w:ascii="Open Sans" w:hAnsi="Open Sans"/>
          <w:color w:val="000000"/>
        </w:rPr>
        <w:t>,</w:t>
      </w:r>
      <w:r w:rsidR="008737A7">
        <w:rPr>
          <w:rFonts w:ascii="Open Sans" w:hAnsi="Open Sans"/>
          <w:color w:val="000000"/>
        </w:rPr>
        <w:t xml:space="preserve"> disposta dall’art. 62 del d.l. </w:t>
      </w:r>
      <w:r w:rsidR="00152836">
        <w:rPr>
          <w:rFonts w:ascii="Open Sans" w:hAnsi="Open Sans"/>
          <w:color w:val="000000"/>
        </w:rPr>
        <w:t xml:space="preserve">n. </w:t>
      </w:r>
      <w:r w:rsidR="008737A7">
        <w:rPr>
          <w:rFonts w:ascii="Open Sans" w:hAnsi="Open Sans"/>
          <w:color w:val="000000"/>
        </w:rPr>
        <w:t xml:space="preserve">77/2021, </w:t>
      </w:r>
      <w:r>
        <w:rPr>
          <w:rFonts w:ascii="Open Sans" w:hAnsi="Open Sans"/>
          <w:color w:val="000000"/>
        </w:rPr>
        <w:t xml:space="preserve">riguarda </w:t>
      </w:r>
      <w:r w:rsidR="004D0540">
        <w:rPr>
          <w:rFonts w:ascii="Open Sans" w:hAnsi="Open Sans"/>
          <w:color w:val="000000"/>
        </w:rPr>
        <w:t xml:space="preserve">la disciplina </w:t>
      </w:r>
      <w:r>
        <w:rPr>
          <w:rFonts w:ascii="Open Sans" w:hAnsi="Open Sans"/>
          <w:color w:val="000000"/>
        </w:rPr>
        <w:t>su</w:t>
      </w:r>
      <w:r w:rsidR="004D0540">
        <w:rPr>
          <w:rFonts w:ascii="Open Sans" w:hAnsi="Open Sans"/>
          <w:color w:val="000000"/>
        </w:rPr>
        <w:t xml:space="preserve">l silenzio assenso </w:t>
      </w:r>
      <w:r>
        <w:rPr>
          <w:rFonts w:ascii="Open Sans" w:hAnsi="Open Sans"/>
          <w:color w:val="000000"/>
        </w:rPr>
        <w:t>di cui</w:t>
      </w:r>
      <w:r w:rsidR="004D0540">
        <w:rPr>
          <w:rFonts w:ascii="Open Sans" w:hAnsi="Open Sans"/>
          <w:color w:val="000000"/>
        </w:rPr>
        <w:t xml:space="preserve"> all</w:t>
      </w:r>
      <w:r w:rsidR="00604E3A">
        <w:rPr>
          <w:rFonts w:ascii="Open Sans" w:hAnsi="Open Sans"/>
          <w:color w:val="000000"/>
        </w:rPr>
        <w:t>’</w:t>
      </w:r>
      <w:r w:rsidR="004D0540">
        <w:rPr>
          <w:rFonts w:ascii="Open Sans" w:hAnsi="Open Sans"/>
          <w:color w:val="000000"/>
        </w:rPr>
        <w:t>art</w:t>
      </w:r>
      <w:r>
        <w:rPr>
          <w:rFonts w:ascii="Open Sans" w:hAnsi="Open Sans"/>
          <w:color w:val="000000"/>
        </w:rPr>
        <w:t>.</w:t>
      </w:r>
      <w:r w:rsidR="004D0540">
        <w:rPr>
          <w:rFonts w:ascii="Open Sans" w:hAnsi="Open Sans"/>
          <w:color w:val="000000"/>
        </w:rPr>
        <w:t xml:space="preserve"> 20 della </w:t>
      </w:r>
      <w:r>
        <w:rPr>
          <w:rFonts w:ascii="Open Sans" w:hAnsi="Open Sans"/>
          <w:color w:val="000000"/>
        </w:rPr>
        <w:t>legge</w:t>
      </w:r>
      <w:r w:rsidR="00E60B62" w:rsidRPr="00E60B62">
        <w:rPr>
          <w:rFonts w:ascii="Open Sans" w:hAnsi="Open Sans"/>
          <w:color w:val="000000"/>
        </w:rPr>
        <w:t xml:space="preserve"> </w:t>
      </w:r>
      <w:r w:rsidR="00E60B62">
        <w:rPr>
          <w:rFonts w:ascii="Open Sans" w:hAnsi="Open Sans"/>
          <w:color w:val="000000"/>
        </w:rPr>
        <w:t>n. 241/1990</w:t>
      </w:r>
      <w:r>
        <w:rPr>
          <w:rFonts w:ascii="Open Sans" w:hAnsi="Open Sans"/>
          <w:color w:val="000000"/>
        </w:rPr>
        <w:t xml:space="preserve">, </w:t>
      </w:r>
      <w:r w:rsidR="0065543B">
        <w:rPr>
          <w:rFonts w:ascii="Open Sans" w:hAnsi="Open Sans"/>
          <w:color w:val="000000"/>
        </w:rPr>
        <w:t>cui</w:t>
      </w:r>
      <w:r>
        <w:rPr>
          <w:rFonts w:ascii="Open Sans" w:hAnsi="Open Sans"/>
          <w:color w:val="000000"/>
        </w:rPr>
        <w:t xml:space="preserve"> </w:t>
      </w:r>
      <w:r w:rsidR="0065543B">
        <w:rPr>
          <w:rFonts w:ascii="Open Sans" w:hAnsi="Open Sans"/>
          <w:color w:val="000000"/>
        </w:rPr>
        <w:t>è aggiunto un</w:t>
      </w:r>
      <w:r w:rsidR="004D0540">
        <w:rPr>
          <w:rFonts w:ascii="Open Sans" w:hAnsi="Open Sans"/>
          <w:color w:val="000000"/>
        </w:rPr>
        <w:t xml:space="preserve"> comma 2-bis</w:t>
      </w:r>
      <w:r>
        <w:rPr>
          <w:rFonts w:ascii="Open Sans" w:hAnsi="Open Sans"/>
          <w:color w:val="000000"/>
        </w:rPr>
        <w:t>,</w:t>
      </w:r>
      <w:r w:rsidR="004D0540">
        <w:rPr>
          <w:rFonts w:ascii="Open Sans" w:hAnsi="Open Sans"/>
          <w:color w:val="000000"/>
        </w:rPr>
        <w:t xml:space="preserve"> </w:t>
      </w:r>
      <w:r w:rsidR="0065543B">
        <w:rPr>
          <w:rFonts w:ascii="Open Sans" w:hAnsi="Open Sans"/>
          <w:color w:val="000000"/>
        </w:rPr>
        <w:t>ch</w:t>
      </w:r>
      <w:r w:rsidR="004D0540">
        <w:rPr>
          <w:rFonts w:ascii="Open Sans" w:hAnsi="Open Sans"/>
          <w:color w:val="000000"/>
        </w:rPr>
        <w:t xml:space="preserve">e </w:t>
      </w:r>
      <w:r>
        <w:rPr>
          <w:rFonts w:ascii="Open Sans" w:hAnsi="Open Sans"/>
          <w:color w:val="000000"/>
        </w:rPr>
        <w:t xml:space="preserve">obbliga </w:t>
      </w:r>
      <w:r w:rsidRPr="000A1835">
        <w:rPr>
          <w:rFonts w:ascii="Open Sans" w:hAnsi="Open Sans"/>
          <w:color w:val="000000"/>
        </w:rPr>
        <w:t xml:space="preserve">l’amministrazione </w:t>
      </w:r>
      <w:r w:rsidR="003F6EF9">
        <w:rPr>
          <w:rFonts w:ascii="Open Sans" w:hAnsi="Open Sans"/>
          <w:color w:val="000000"/>
        </w:rPr>
        <w:t xml:space="preserve">procedente </w:t>
      </w:r>
      <w:r w:rsidRPr="000A1835">
        <w:rPr>
          <w:rFonts w:ascii="Open Sans" w:hAnsi="Open Sans"/>
          <w:color w:val="000000"/>
        </w:rPr>
        <w:t xml:space="preserve">a rilasciare in via telematica, su richiesta del privato, un’attestazione circa il decorso dei termini del procedimento e l’intervenuto accoglimento della domanda </w:t>
      </w:r>
      <w:r>
        <w:rPr>
          <w:rFonts w:ascii="Open Sans" w:hAnsi="Open Sans"/>
          <w:color w:val="000000"/>
        </w:rPr>
        <w:t>per silenzio assenso</w:t>
      </w:r>
      <w:r w:rsidRPr="000A1835">
        <w:rPr>
          <w:rFonts w:ascii="Open Sans" w:hAnsi="Open Sans"/>
          <w:color w:val="000000"/>
        </w:rPr>
        <w:t>. Decorsi inutilmente dieci giorni dalla richiesta, l’attestazione è sostituita da un</w:t>
      </w:r>
      <w:r>
        <w:rPr>
          <w:rFonts w:ascii="Open Sans" w:hAnsi="Open Sans"/>
          <w:color w:val="000000"/>
        </w:rPr>
        <w:t>’</w:t>
      </w:r>
      <w:r w:rsidRPr="000A1835">
        <w:rPr>
          <w:rFonts w:ascii="Open Sans" w:hAnsi="Open Sans"/>
          <w:color w:val="000000"/>
        </w:rPr>
        <w:t>a</w:t>
      </w:r>
      <w:r>
        <w:rPr>
          <w:rFonts w:ascii="Open Sans" w:hAnsi="Open Sans"/>
          <w:color w:val="000000"/>
        </w:rPr>
        <w:t xml:space="preserve">utocertificazione </w:t>
      </w:r>
      <w:r w:rsidRPr="000A1835">
        <w:rPr>
          <w:rFonts w:ascii="Open Sans" w:hAnsi="Open Sans"/>
          <w:color w:val="000000"/>
        </w:rPr>
        <w:t>del privato.</w:t>
      </w:r>
    </w:p>
    <w:p w:rsidR="00E60B62" w:rsidRDefault="00E60B62" w:rsidP="0065543B">
      <w:pPr>
        <w:pStyle w:val="done"/>
        <w:shd w:val="clear" w:color="auto" w:fill="FFFFFF"/>
        <w:spacing w:before="0" w:beforeAutospacing="0" w:after="188" w:afterAutospacing="0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L’effettività pratica della norma mi pare tutta da testare, non potendosi immaginare quanti privati, dinanzi alle numerose insidie, normative e giurisprudenziali, che attanagliano l’istituto del silenzio assenso, saranno disposti ad autocertificarne la formazione.</w:t>
      </w:r>
    </w:p>
    <w:p w:rsidR="004E107B" w:rsidRDefault="00721F22" w:rsidP="0065543B">
      <w:pPr>
        <w:pStyle w:val="done"/>
        <w:shd w:val="clear" w:color="auto" w:fill="FFFFFF"/>
        <w:spacing w:before="0" w:beforeAutospacing="0" w:after="188" w:afterAutospacing="0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In particolare, secondo una diffusa opinione giurisprudenziale, i</w:t>
      </w:r>
      <w:r w:rsidRPr="00721F22">
        <w:rPr>
          <w:rFonts w:ascii="Open Sans" w:hAnsi="Open Sans"/>
          <w:color w:val="000000"/>
        </w:rPr>
        <w:t xml:space="preserve">l silenzio assenso </w:t>
      </w:r>
      <w:r>
        <w:rPr>
          <w:rFonts w:ascii="Open Sans" w:hAnsi="Open Sans"/>
          <w:color w:val="000000"/>
        </w:rPr>
        <w:t xml:space="preserve">si forma </w:t>
      </w:r>
      <w:r w:rsidRPr="00721F22">
        <w:rPr>
          <w:rFonts w:ascii="Open Sans" w:hAnsi="Open Sans"/>
          <w:color w:val="000000"/>
        </w:rPr>
        <w:t xml:space="preserve">solo </w:t>
      </w:r>
      <w:r w:rsidR="0093629D">
        <w:rPr>
          <w:rFonts w:ascii="Open Sans" w:hAnsi="Open Sans"/>
          <w:color w:val="000000"/>
        </w:rPr>
        <w:t>i</w:t>
      </w:r>
      <w:r w:rsidRPr="00721F22">
        <w:rPr>
          <w:rFonts w:ascii="Open Sans" w:hAnsi="Open Sans"/>
          <w:color w:val="000000"/>
        </w:rPr>
        <w:t>n</w:t>
      </w:r>
      <w:r w:rsidR="0093629D">
        <w:rPr>
          <w:rFonts w:ascii="Open Sans" w:hAnsi="Open Sans"/>
          <w:color w:val="000000"/>
        </w:rPr>
        <w:t xml:space="preserve"> relazion</w:t>
      </w:r>
      <w:r w:rsidRPr="00721F22">
        <w:rPr>
          <w:rFonts w:ascii="Open Sans" w:hAnsi="Open Sans"/>
          <w:color w:val="000000"/>
        </w:rPr>
        <w:t>e</w:t>
      </w:r>
      <w:r w:rsidR="0093629D">
        <w:rPr>
          <w:rFonts w:ascii="Open Sans" w:hAnsi="Open Sans"/>
          <w:color w:val="000000"/>
        </w:rPr>
        <w:t xml:space="preserve"> a</w:t>
      </w:r>
      <w:r w:rsidRPr="00721F22">
        <w:rPr>
          <w:rFonts w:ascii="Open Sans" w:hAnsi="Open Sans"/>
          <w:color w:val="000000"/>
        </w:rPr>
        <w:t xml:space="preserve"> provvedimenti vincolati, non potendosi invece ritenere possibile in ipotesi di mancata adozione nel termine di provvedimenti discrezionali (</w:t>
      </w:r>
      <w:r>
        <w:rPr>
          <w:rFonts w:ascii="Open Sans" w:hAnsi="Open Sans"/>
          <w:color w:val="000000"/>
        </w:rPr>
        <w:t>cfr</w:t>
      </w:r>
      <w:r w:rsidR="0093629D">
        <w:rPr>
          <w:rFonts w:ascii="Open Sans" w:hAnsi="Open Sans"/>
          <w:color w:val="000000"/>
        </w:rPr>
        <w:t>.</w:t>
      </w:r>
      <w:r>
        <w:rPr>
          <w:rFonts w:ascii="Open Sans" w:hAnsi="Open Sans"/>
          <w:color w:val="000000"/>
        </w:rPr>
        <w:t xml:space="preserve"> </w:t>
      </w:r>
      <w:r w:rsidRPr="00721F22">
        <w:rPr>
          <w:rFonts w:ascii="Open Sans" w:hAnsi="Open Sans"/>
          <w:color w:val="000000"/>
        </w:rPr>
        <w:t xml:space="preserve">Cons. Stato, </w:t>
      </w:r>
      <w:r>
        <w:rPr>
          <w:rFonts w:ascii="Open Sans" w:hAnsi="Open Sans"/>
          <w:color w:val="000000"/>
        </w:rPr>
        <w:t>s</w:t>
      </w:r>
      <w:r w:rsidRPr="00721F22">
        <w:rPr>
          <w:rFonts w:ascii="Open Sans" w:hAnsi="Open Sans"/>
          <w:color w:val="000000"/>
        </w:rPr>
        <w:t>ez. V, 6 novembre 2019, n. 7564; C.</w:t>
      </w:r>
      <w:r>
        <w:rPr>
          <w:rFonts w:ascii="Open Sans" w:hAnsi="Open Sans"/>
          <w:color w:val="000000"/>
        </w:rPr>
        <w:t>G.A.</w:t>
      </w:r>
      <w:r w:rsidRPr="00721F22">
        <w:rPr>
          <w:rFonts w:ascii="Open Sans" w:hAnsi="Open Sans"/>
          <w:color w:val="000000"/>
        </w:rPr>
        <w:t xml:space="preserve">, </w:t>
      </w:r>
      <w:r w:rsidR="001D5B83">
        <w:rPr>
          <w:rFonts w:ascii="Open Sans" w:hAnsi="Open Sans"/>
          <w:color w:val="000000"/>
        </w:rPr>
        <w:t xml:space="preserve">Sez, giurisd., </w:t>
      </w:r>
      <w:r w:rsidRPr="00721F22">
        <w:rPr>
          <w:rFonts w:ascii="Open Sans" w:hAnsi="Open Sans"/>
          <w:color w:val="000000"/>
        </w:rPr>
        <w:t xml:space="preserve">9 ottobre 2019, n. 887; Cons. Stato, </w:t>
      </w:r>
      <w:r>
        <w:rPr>
          <w:rFonts w:ascii="Open Sans" w:hAnsi="Open Sans"/>
          <w:color w:val="000000"/>
        </w:rPr>
        <w:t>S</w:t>
      </w:r>
      <w:r w:rsidRPr="00721F22">
        <w:rPr>
          <w:rFonts w:ascii="Open Sans" w:hAnsi="Open Sans"/>
          <w:color w:val="000000"/>
        </w:rPr>
        <w:t xml:space="preserve">ez. IV, 1 febbraio 2019, n. 782; </w:t>
      </w:r>
      <w:r>
        <w:rPr>
          <w:rFonts w:ascii="Open Sans" w:hAnsi="Open Sans"/>
          <w:color w:val="000000"/>
        </w:rPr>
        <w:t>S</w:t>
      </w:r>
      <w:r w:rsidRPr="00721F22">
        <w:rPr>
          <w:rFonts w:ascii="Open Sans" w:hAnsi="Open Sans"/>
          <w:color w:val="000000"/>
        </w:rPr>
        <w:t xml:space="preserve">ez. IV, 12 luglio 2018, n. 4273; </w:t>
      </w:r>
      <w:r>
        <w:rPr>
          <w:rFonts w:ascii="Open Sans" w:hAnsi="Open Sans"/>
          <w:color w:val="000000"/>
        </w:rPr>
        <w:t>S</w:t>
      </w:r>
      <w:r w:rsidRPr="00721F22">
        <w:rPr>
          <w:rFonts w:ascii="Open Sans" w:hAnsi="Open Sans"/>
          <w:color w:val="000000"/>
        </w:rPr>
        <w:t xml:space="preserve">ez. IV, 26 aprile 2018, n. 2513; </w:t>
      </w:r>
      <w:r>
        <w:rPr>
          <w:rFonts w:ascii="Open Sans" w:hAnsi="Open Sans"/>
          <w:color w:val="000000"/>
        </w:rPr>
        <w:t>S</w:t>
      </w:r>
      <w:r w:rsidRPr="00721F22">
        <w:rPr>
          <w:rFonts w:ascii="Open Sans" w:hAnsi="Open Sans"/>
          <w:color w:val="000000"/>
        </w:rPr>
        <w:t>ez. IV, 5 settembre 2016</w:t>
      </w:r>
      <w:r w:rsidR="00DE6DF5">
        <w:rPr>
          <w:rFonts w:ascii="Open Sans" w:hAnsi="Open Sans"/>
          <w:color w:val="000000"/>
        </w:rPr>
        <w:t>,</w:t>
      </w:r>
      <w:r w:rsidRPr="00721F22">
        <w:rPr>
          <w:rFonts w:ascii="Open Sans" w:hAnsi="Open Sans"/>
          <w:color w:val="000000"/>
        </w:rPr>
        <w:t xml:space="preserve"> n. 3805).</w:t>
      </w:r>
    </w:p>
    <w:p w:rsidR="004E107B" w:rsidRDefault="00DE6DF5" w:rsidP="0065543B">
      <w:pPr>
        <w:pStyle w:val="done"/>
        <w:shd w:val="clear" w:color="auto" w:fill="FFFFFF"/>
        <w:spacing w:before="0" w:beforeAutospacing="0" w:after="188" w:afterAutospacing="0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Più i</w:t>
      </w:r>
      <w:r w:rsidR="00721F22" w:rsidRPr="00721F22">
        <w:rPr>
          <w:rFonts w:ascii="Open Sans" w:hAnsi="Open Sans"/>
          <w:color w:val="000000"/>
        </w:rPr>
        <w:t>n p</w:t>
      </w:r>
      <w:r>
        <w:rPr>
          <w:rFonts w:ascii="Open Sans" w:hAnsi="Open Sans"/>
          <w:color w:val="000000"/>
        </w:rPr>
        <w:t>articolare, in materia edilizia</w:t>
      </w:r>
      <w:r w:rsidR="004E107B">
        <w:rPr>
          <w:rFonts w:ascii="Open Sans" w:hAnsi="Open Sans"/>
          <w:color w:val="000000"/>
        </w:rPr>
        <w:t>:</w:t>
      </w:r>
    </w:p>
    <w:p w:rsidR="00721F22" w:rsidRDefault="004E107B" w:rsidP="0065543B">
      <w:pPr>
        <w:pStyle w:val="done"/>
        <w:shd w:val="clear" w:color="auto" w:fill="FFFFFF"/>
        <w:spacing w:before="0" w:beforeAutospacing="0" w:after="188" w:afterAutospacing="0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a)</w:t>
      </w:r>
      <w:r w:rsidR="00721F22" w:rsidRPr="00721F22">
        <w:rPr>
          <w:rFonts w:ascii="Open Sans" w:hAnsi="Open Sans"/>
          <w:color w:val="000000"/>
        </w:rPr>
        <w:t xml:space="preserve"> non deve essere configurabile né un previo esercizi</w:t>
      </w:r>
      <w:r w:rsidR="00DE6DF5">
        <w:rPr>
          <w:rFonts w:ascii="Open Sans" w:hAnsi="Open Sans"/>
          <w:color w:val="000000"/>
        </w:rPr>
        <w:t>o di potere discrezionale (com’</w:t>
      </w:r>
      <w:r w:rsidR="00721F22" w:rsidRPr="00721F22">
        <w:rPr>
          <w:rFonts w:ascii="Open Sans" w:hAnsi="Open Sans"/>
          <w:color w:val="000000"/>
        </w:rPr>
        <w:t>è quello in materia urbanistica), né l’esercizio di un potere di accertamento (costitutivo o meno che sia) demandato alla pubblica amministrazione</w:t>
      </w:r>
      <w:r w:rsidR="00DE6DF5">
        <w:rPr>
          <w:rFonts w:ascii="Open Sans" w:hAnsi="Open Sans"/>
          <w:color w:val="000000"/>
        </w:rPr>
        <w:t>,</w:t>
      </w:r>
      <w:r w:rsidR="00721F22" w:rsidRPr="00721F22">
        <w:rPr>
          <w:rFonts w:ascii="Open Sans" w:hAnsi="Open Sans"/>
          <w:color w:val="000000"/>
        </w:rPr>
        <w:t xml:space="preserve"> perché la stessa possa poi provvedere sull’istanza volta ad ottenere il titolo edificatorio (</w:t>
      </w:r>
      <w:r w:rsidR="00721F22">
        <w:rPr>
          <w:rFonts w:ascii="Open Sans" w:hAnsi="Open Sans"/>
          <w:color w:val="000000"/>
        </w:rPr>
        <w:t xml:space="preserve">cfr. </w:t>
      </w:r>
      <w:r w:rsidR="00721F22" w:rsidRPr="00721F22">
        <w:rPr>
          <w:rFonts w:ascii="Open Sans" w:hAnsi="Open Sans"/>
          <w:color w:val="000000"/>
        </w:rPr>
        <w:t xml:space="preserve">Cons. Stato, </w:t>
      </w:r>
      <w:r w:rsidR="00721F22">
        <w:rPr>
          <w:rFonts w:ascii="Open Sans" w:hAnsi="Open Sans"/>
          <w:color w:val="000000"/>
        </w:rPr>
        <w:t>S</w:t>
      </w:r>
      <w:r w:rsidR="00721F22" w:rsidRPr="00721F22">
        <w:rPr>
          <w:rFonts w:ascii="Open Sans" w:hAnsi="Open Sans"/>
          <w:color w:val="000000"/>
        </w:rPr>
        <w:t>ez. IV,</w:t>
      </w:r>
      <w:r w:rsidR="00721F22">
        <w:rPr>
          <w:rFonts w:ascii="Open Sans" w:hAnsi="Open Sans"/>
          <w:color w:val="000000"/>
        </w:rPr>
        <w:t xml:space="preserve"> </w:t>
      </w:r>
      <w:r w:rsidR="00721F22" w:rsidRPr="00721F22">
        <w:rPr>
          <w:rFonts w:ascii="Open Sans" w:hAnsi="Open Sans"/>
          <w:color w:val="000000"/>
        </w:rPr>
        <w:t>20</w:t>
      </w:r>
      <w:r w:rsidR="00721F22">
        <w:rPr>
          <w:rFonts w:ascii="Open Sans" w:hAnsi="Open Sans"/>
          <w:color w:val="000000"/>
        </w:rPr>
        <w:t xml:space="preserve"> agosto </w:t>
      </w:r>
      <w:r w:rsidR="00721F22" w:rsidRPr="00721F22">
        <w:rPr>
          <w:rFonts w:ascii="Open Sans" w:hAnsi="Open Sans"/>
          <w:color w:val="000000"/>
        </w:rPr>
        <w:t>2020, n. 5156).</w:t>
      </w:r>
    </w:p>
    <w:p w:rsidR="004E107B" w:rsidRDefault="004E107B" w:rsidP="0065543B">
      <w:pPr>
        <w:pStyle w:val="done"/>
        <w:shd w:val="clear" w:color="auto" w:fill="FFFFFF"/>
        <w:spacing w:before="0" w:beforeAutospacing="0" w:after="188" w:afterAutospacing="0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b) devono sussistere </w:t>
      </w:r>
      <w:r w:rsidRPr="004E107B">
        <w:rPr>
          <w:rFonts w:ascii="Open Sans" w:hAnsi="Open Sans"/>
          <w:color w:val="000000"/>
        </w:rPr>
        <w:t>tutti i requisiti soggettivi ed oggettivi</w:t>
      </w:r>
      <w:r>
        <w:rPr>
          <w:rFonts w:ascii="Open Sans" w:hAnsi="Open Sans"/>
          <w:color w:val="000000"/>
        </w:rPr>
        <w:t xml:space="preserve"> di</w:t>
      </w:r>
      <w:r w:rsidRPr="004E107B">
        <w:rPr>
          <w:rFonts w:ascii="Open Sans" w:hAnsi="Open Sans"/>
          <w:color w:val="000000"/>
        </w:rPr>
        <w:t xml:space="preserve"> conformità dell’intervento progettato alla normativa urbanistico-edilizia, </w:t>
      </w:r>
      <w:r>
        <w:rPr>
          <w:rFonts w:ascii="Open Sans" w:hAnsi="Open Sans"/>
          <w:color w:val="000000"/>
        </w:rPr>
        <w:t>a</w:t>
      </w:r>
      <w:r w:rsidRPr="004E107B">
        <w:rPr>
          <w:rFonts w:ascii="Open Sans" w:hAnsi="Open Sans"/>
          <w:color w:val="000000"/>
        </w:rPr>
        <w:t xml:space="preserve">i quali è subordinato </w:t>
      </w:r>
      <w:r>
        <w:rPr>
          <w:rFonts w:ascii="Open Sans" w:hAnsi="Open Sans"/>
          <w:color w:val="000000"/>
        </w:rPr>
        <w:t xml:space="preserve">il rilascio in via ordinaria del permesso di costruire </w:t>
      </w:r>
      <w:r w:rsidRPr="004E107B">
        <w:rPr>
          <w:rFonts w:ascii="Open Sans" w:hAnsi="Open Sans"/>
          <w:color w:val="000000"/>
        </w:rPr>
        <w:t>(cfr. Cons. Stato, Sez. IV, 7 gennaio 2019, n. 113 e 5 settembre 2016, n. 3805; T.A.R. Campania, Salerno, Sez. I, 25 febbraio 2019, n. 327).</w:t>
      </w:r>
    </w:p>
    <w:p w:rsidR="004D0540" w:rsidRDefault="00152836" w:rsidP="00767CC2">
      <w:pPr>
        <w:pStyle w:val="done"/>
        <w:shd w:val="clear" w:color="auto" w:fill="FFFFFF"/>
        <w:spacing w:before="0" w:beforeAutospacing="0" w:after="188" w:afterAutospacing="0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In</w:t>
      </w:r>
      <w:r w:rsidR="00A85984">
        <w:rPr>
          <w:rFonts w:ascii="Open Sans" w:hAnsi="Open Sans"/>
          <w:color w:val="000000"/>
        </w:rPr>
        <w:t xml:space="preserve"> ultimo</w:t>
      </w:r>
      <w:r>
        <w:rPr>
          <w:rFonts w:ascii="Open Sans" w:hAnsi="Open Sans"/>
          <w:color w:val="000000"/>
        </w:rPr>
        <w:t>, l</w:t>
      </w:r>
      <w:r w:rsidR="00604E3A">
        <w:rPr>
          <w:rFonts w:ascii="Open Sans" w:hAnsi="Open Sans"/>
          <w:color w:val="000000"/>
        </w:rPr>
        <w:t>’</w:t>
      </w:r>
      <w:r w:rsidR="004D0540">
        <w:rPr>
          <w:rFonts w:ascii="Open Sans" w:hAnsi="Open Sans"/>
          <w:color w:val="000000"/>
        </w:rPr>
        <w:t>art</w:t>
      </w:r>
      <w:r>
        <w:rPr>
          <w:rFonts w:ascii="Open Sans" w:hAnsi="Open Sans"/>
          <w:color w:val="000000"/>
        </w:rPr>
        <w:t xml:space="preserve">. </w:t>
      </w:r>
      <w:r w:rsidR="00DC3A1E">
        <w:rPr>
          <w:rFonts w:ascii="Open Sans" w:hAnsi="Open Sans"/>
          <w:color w:val="000000"/>
        </w:rPr>
        <w:t>63</w:t>
      </w:r>
      <w:r w:rsidR="004D0540">
        <w:rPr>
          <w:rFonts w:ascii="Open Sans" w:hAnsi="Open Sans"/>
          <w:color w:val="000000"/>
        </w:rPr>
        <w:t xml:space="preserve"> del </w:t>
      </w:r>
      <w:r>
        <w:rPr>
          <w:rFonts w:ascii="Open Sans" w:hAnsi="Open Sans"/>
          <w:color w:val="000000"/>
        </w:rPr>
        <w:t xml:space="preserve">d.l. n. </w:t>
      </w:r>
      <w:r w:rsidR="00DC3A1E">
        <w:rPr>
          <w:rFonts w:ascii="Open Sans" w:hAnsi="Open Sans"/>
          <w:color w:val="000000"/>
        </w:rPr>
        <w:t xml:space="preserve">77/2021 </w:t>
      </w:r>
      <w:r w:rsidR="004D0540">
        <w:rPr>
          <w:rFonts w:ascii="Open Sans" w:hAnsi="Open Sans"/>
          <w:color w:val="000000"/>
        </w:rPr>
        <w:t>modifica l</w:t>
      </w:r>
      <w:r w:rsidR="00604E3A">
        <w:rPr>
          <w:rFonts w:ascii="Open Sans" w:hAnsi="Open Sans"/>
          <w:color w:val="000000"/>
        </w:rPr>
        <w:t>’</w:t>
      </w:r>
      <w:r w:rsidR="004D0540">
        <w:rPr>
          <w:rFonts w:ascii="Open Sans" w:hAnsi="Open Sans"/>
          <w:color w:val="000000"/>
        </w:rPr>
        <w:t>art</w:t>
      </w:r>
      <w:r>
        <w:rPr>
          <w:rFonts w:ascii="Open Sans" w:hAnsi="Open Sans"/>
          <w:color w:val="000000"/>
        </w:rPr>
        <w:t>.</w:t>
      </w:r>
      <w:r w:rsidR="004D0540">
        <w:rPr>
          <w:rFonts w:ascii="Open Sans" w:hAnsi="Open Sans"/>
          <w:color w:val="000000"/>
        </w:rPr>
        <w:t xml:space="preserve"> 21-</w:t>
      </w:r>
      <w:r w:rsidR="004D0540" w:rsidRPr="00721F22">
        <w:rPr>
          <w:rFonts w:ascii="Open Sans" w:hAnsi="Open Sans"/>
          <w:color w:val="000000"/>
        </w:rPr>
        <w:t>nonies</w:t>
      </w:r>
      <w:r w:rsidR="004D0540">
        <w:rPr>
          <w:rFonts w:ascii="Open Sans" w:hAnsi="Open Sans"/>
          <w:color w:val="000000"/>
        </w:rPr>
        <w:t xml:space="preserve"> della L. 241/1990, </w:t>
      </w:r>
      <w:r w:rsidR="00DC3A1E">
        <w:rPr>
          <w:rFonts w:ascii="Open Sans" w:hAnsi="Open Sans"/>
          <w:color w:val="000000"/>
        </w:rPr>
        <w:t>su</w:t>
      </w:r>
      <w:r w:rsidR="004D0540">
        <w:rPr>
          <w:rFonts w:ascii="Open Sans" w:hAnsi="Open Sans"/>
          <w:color w:val="000000"/>
        </w:rPr>
        <w:t>ll</w:t>
      </w:r>
      <w:r w:rsidR="00604E3A">
        <w:rPr>
          <w:rFonts w:ascii="Open Sans" w:hAnsi="Open Sans"/>
          <w:color w:val="000000"/>
        </w:rPr>
        <w:t>’</w:t>
      </w:r>
      <w:r w:rsidR="004D0540">
        <w:rPr>
          <w:rFonts w:ascii="Open Sans" w:hAnsi="Open Sans"/>
          <w:color w:val="000000"/>
        </w:rPr>
        <w:t>annullamento d</w:t>
      </w:r>
      <w:r w:rsidR="00604E3A">
        <w:rPr>
          <w:rFonts w:ascii="Open Sans" w:hAnsi="Open Sans"/>
          <w:color w:val="000000"/>
        </w:rPr>
        <w:t>’</w:t>
      </w:r>
      <w:r w:rsidR="004D0540">
        <w:rPr>
          <w:rFonts w:ascii="Open Sans" w:hAnsi="Open Sans"/>
          <w:color w:val="000000"/>
        </w:rPr>
        <w:t>ufficio</w:t>
      </w:r>
      <w:r>
        <w:rPr>
          <w:rFonts w:ascii="Open Sans" w:hAnsi="Open Sans"/>
          <w:color w:val="000000"/>
        </w:rPr>
        <w:t>,</w:t>
      </w:r>
      <w:r w:rsidRPr="00152836">
        <w:rPr>
          <w:rFonts w:ascii="Open Sans" w:hAnsi="Open Sans"/>
          <w:color w:val="000000"/>
        </w:rPr>
        <w:t xml:space="preserve"> </w:t>
      </w:r>
      <w:r>
        <w:rPr>
          <w:rFonts w:ascii="Open Sans" w:hAnsi="Open Sans"/>
          <w:color w:val="000000"/>
        </w:rPr>
        <w:t>riducendo</w:t>
      </w:r>
      <w:r w:rsidRPr="00152836">
        <w:rPr>
          <w:rFonts w:ascii="Open Sans" w:hAnsi="Open Sans"/>
          <w:color w:val="000000"/>
        </w:rPr>
        <w:t xml:space="preserve"> </w:t>
      </w:r>
      <w:r>
        <w:rPr>
          <w:rFonts w:ascii="Open Sans" w:hAnsi="Open Sans"/>
          <w:color w:val="000000"/>
        </w:rPr>
        <w:t xml:space="preserve">da diciotto a dodici mesi, per esigenze di maggiore certezza </w:t>
      </w:r>
      <w:r w:rsidR="00856AAC">
        <w:rPr>
          <w:rFonts w:ascii="Open Sans" w:hAnsi="Open Sans"/>
          <w:color w:val="000000"/>
        </w:rPr>
        <w:t xml:space="preserve">e stabilità </w:t>
      </w:r>
      <w:r>
        <w:rPr>
          <w:rFonts w:ascii="Open Sans" w:hAnsi="Open Sans"/>
          <w:color w:val="000000"/>
        </w:rPr>
        <w:t>giuridica, il termine per l’annullabilità dei provvedimenti amministrativi di autorizzazione o di attribuzione di vantaggi economici.</w:t>
      </w:r>
    </w:p>
    <w:p w:rsidR="00856AAC" w:rsidRPr="00856AAC" w:rsidRDefault="00856AAC" w:rsidP="00856AAC">
      <w:pPr>
        <w:pStyle w:val="done"/>
        <w:shd w:val="clear" w:color="auto" w:fill="FFFFFF"/>
        <w:spacing w:before="0" w:beforeAutospacing="0" w:after="188" w:afterAutospacing="0"/>
        <w:jc w:val="both"/>
        <w:rPr>
          <w:rFonts w:ascii="Open Sans" w:hAnsi="Open Sans"/>
          <w:color w:val="000000"/>
        </w:rPr>
      </w:pPr>
      <w:r w:rsidRPr="00856AAC">
        <w:rPr>
          <w:rFonts w:ascii="Open Sans" w:hAnsi="Open Sans"/>
          <w:color w:val="000000"/>
        </w:rPr>
        <w:t xml:space="preserve">La regola subisce un’ulteriore eccezione al comma 2-bis, per “i provvedimenti amministrativi conseguiti sulla base di false rappresentazioni dei fatti o di dichiarazioni sostitutive di certificazione e dell’atto di notorietà false o mendaci per effetto di condotte costituenti reato, accertate con </w:t>
      </w:r>
      <w:r w:rsidRPr="00856AAC">
        <w:rPr>
          <w:rFonts w:ascii="Open Sans" w:hAnsi="Open Sans"/>
          <w:color w:val="000000"/>
        </w:rPr>
        <w:lastRenderedPageBreak/>
        <w:t>sentenza passata in giudicato”, i quali “possono essere annullati dall’amministrazione anche dopo la scadenza del termine di 18 mesi di cui al comma 1”.</w:t>
      </w:r>
    </w:p>
    <w:p w:rsidR="00856AAC" w:rsidRPr="00856AAC" w:rsidRDefault="00856AAC" w:rsidP="00856AAC">
      <w:pPr>
        <w:pStyle w:val="done"/>
        <w:shd w:val="clear" w:color="auto" w:fill="FFFFFF"/>
        <w:spacing w:before="0" w:beforeAutospacing="0" w:after="188" w:afterAutospacing="0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Si tenga però sempre conto che l</w:t>
      </w:r>
      <w:r w:rsidRPr="00856AAC">
        <w:rPr>
          <w:rFonts w:ascii="Open Sans" w:hAnsi="Open Sans"/>
          <w:color w:val="000000"/>
        </w:rPr>
        <w:t xml:space="preserve">a regola subisce un’eccezione </w:t>
      </w:r>
      <w:r>
        <w:rPr>
          <w:rFonts w:ascii="Open Sans" w:hAnsi="Open Sans"/>
          <w:color w:val="000000"/>
        </w:rPr>
        <w:t xml:space="preserve">generale </w:t>
      </w:r>
      <w:r w:rsidRPr="00856AAC">
        <w:rPr>
          <w:rFonts w:ascii="Open Sans" w:hAnsi="Open Sans"/>
          <w:color w:val="000000"/>
        </w:rPr>
        <w:t>al comma 2-bis, per “i provvedimenti amministrativi conseguiti sulla base di false rappresentazioni dei fatti o di dichiarazioni sostitutive di certificazione e dell’atto di notorietà false o mendaci per effetto di condotte costituenti reato, accertate con sentenza passata in giudicato”, i quali “possono essere annullati dall’amministrazione anche dopo la scadenza del termine di 18 mesi di cui al comma 1”.</w:t>
      </w:r>
    </w:p>
    <w:p w:rsidR="00856AAC" w:rsidRPr="00856AAC" w:rsidRDefault="00856AAC" w:rsidP="00856AAC">
      <w:pPr>
        <w:pStyle w:val="done"/>
        <w:shd w:val="clear" w:color="auto" w:fill="FFFFFF"/>
        <w:spacing w:before="0" w:beforeAutospacing="0" w:after="188" w:afterAutospacing="0"/>
        <w:jc w:val="both"/>
        <w:rPr>
          <w:rFonts w:ascii="Open Sans" w:hAnsi="Open Sans"/>
          <w:color w:val="000000"/>
        </w:rPr>
      </w:pPr>
      <w:r w:rsidRPr="00856AAC">
        <w:rPr>
          <w:rFonts w:ascii="Open Sans" w:hAnsi="Open Sans"/>
          <w:color w:val="000000"/>
        </w:rPr>
        <w:t>Tale disposizione</w:t>
      </w:r>
      <w:r>
        <w:rPr>
          <w:rFonts w:ascii="Open Sans" w:hAnsi="Open Sans"/>
          <w:color w:val="000000"/>
        </w:rPr>
        <w:t>, per altro,</w:t>
      </w:r>
      <w:r w:rsidRPr="00856AAC">
        <w:rPr>
          <w:rFonts w:ascii="Open Sans" w:hAnsi="Open Sans"/>
          <w:color w:val="000000"/>
        </w:rPr>
        <w:t xml:space="preserve"> è interpretata dalla giurisprudenza in modo estremamente rigoroso ed a discapito del privato, dilatandosi la portata del requisito delle “false rappresentazioni dei fatti” – le quali possono essere integrate anche dal mero silenzio su circostanze rilevanti </w:t>
      </w:r>
      <w:r w:rsidRPr="00856AAC">
        <w:rPr>
          <w:rFonts w:ascii="Open Sans" w:hAnsi="Open Sans"/>
          <w:color w:val="000000"/>
        </w:rPr>
        <w:footnoteReference w:id="1"/>
      </w:r>
      <w:r w:rsidRPr="00856AAC">
        <w:rPr>
          <w:rFonts w:ascii="Open Sans" w:hAnsi="Open Sans"/>
          <w:color w:val="000000"/>
        </w:rPr>
        <w:t xml:space="preserve"> – e, nel contempo, restringendosi la portata del requisito della “sentenza passata in giudicato”, fino a negarne la necessità, allorquando le attestazioni non veritiere, seppure penalmente irrilevanti, sono comunque imputabili a dolo o colpa grave</w:t>
      </w:r>
      <w:r>
        <w:rPr>
          <w:rFonts w:ascii="Open Sans" w:hAnsi="Open Sans"/>
          <w:color w:val="000000"/>
        </w:rPr>
        <w:t xml:space="preserve"> (cfr</w:t>
      </w:r>
      <w:r w:rsidRPr="00856AAC">
        <w:rPr>
          <w:rFonts w:ascii="Open Sans" w:hAnsi="Open Sans"/>
          <w:color w:val="000000"/>
        </w:rPr>
        <w:t>.</w:t>
      </w:r>
      <w:r>
        <w:rPr>
          <w:rFonts w:ascii="Open Sans" w:hAnsi="Open Sans"/>
          <w:color w:val="000000"/>
        </w:rPr>
        <w:t xml:space="preserve"> </w:t>
      </w:r>
      <w:r w:rsidRPr="00F20CBF">
        <w:rPr>
          <w:szCs w:val="18"/>
        </w:rPr>
        <w:t>Cons. Stato, sez. V, 27 giugno 2018, n. 3940 e Cons. Stato, sez. VI, 4 febbraio 2019, n. 849</w:t>
      </w:r>
      <w:r>
        <w:rPr>
          <w:szCs w:val="18"/>
        </w:rPr>
        <w:t>).</w:t>
      </w:r>
    </w:p>
    <w:p w:rsidR="00152836" w:rsidRDefault="00152836" w:rsidP="00767CC2">
      <w:pPr>
        <w:pStyle w:val="done"/>
        <w:shd w:val="clear" w:color="auto" w:fill="FFFFFF"/>
        <w:spacing w:before="0" w:beforeAutospacing="0" w:after="188" w:afterAutospacing="0"/>
        <w:jc w:val="both"/>
        <w:rPr>
          <w:rFonts w:ascii="Open Sans" w:hAnsi="Open Sans"/>
          <w:color w:val="000000"/>
        </w:rPr>
      </w:pPr>
    </w:p>
    <w:p w:rsidR="00FE4694" w:rsidRPr="004D0540" w:rsidRDefault="00FE4694" w:rsidP="00767CC2">
      <w:pPr>
        <w:pStyle w:val="done"/>
        <w:shd w:val="clear" w:color="auto" w:fill="FFFFFF"/>
        <w:spacing w:before="0" w:beforeAutospacing="0" w:after="188" w:afterAutospacing="0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Nicola Durante, Pres. Sez. TAR Salerno</w:t>
      </w:r>
    </w:p>
    <w:sectPr w:rsidR="00FE4694" w:rsidRPr="004D0540" w:rsidSect="00E60B62">
      <w:footerReference w:type="default" r:id="rId8"/>
      <w:pgSz w:w="11906" w:h="16838"/>
      <w:pgMar w:top="1843" w:right="1134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491" w:rsidRDefault="00561491" w:rsidP="00936105">
      <w:pPr>
        <w:spacing w:after="0" w:line="240" w:lineRule="auto"/>
      </w:pPr>
      <w:r>
        <w:separator/>
      </w:r>
    </w:p>
  </w:endnote>
  <w:endnote w:type="continuationSeparator" w:id="0">
    <w:p w:rsidR="00561491" w:rsidRDefault="00561491" w:rsidP="0093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9186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03A1D" w:rsidRPr="00E03A1D" w:rsidRDefault="00E03A1D">
        <w:pPr>
          <w:pStyle w:val="Pidipagina"/>
          <w:jc w:val="center"/>
          <w:rPr>
            <w:rFonts w:ascii="Times New Roman" w:hAnsi="Times New Roman" w:cs="Times New Roman"/>
          </w:rPr>
        </w:pPr>
        <w:r w:rsidRPr="00E03A1D">
          <w:rPr>
            <w:rFonts w:ascii="Times New Roman" w:hAnsi="Times New Roman" w:cs="Times New Roman"/>
          </w:rPr>
          <w:fldChar w:fldCharType="begin"/>
        </w:r>
        <w:r w:rsidRPr="00E03A1D">
          <w:rPr>
            <w:rFonts w:ascii="Times New Roman" w:hAnsi="Times New Roman" w:cs="Times New Roman"/>
          </w:rPr>
          <w:instrText>PAGE   \* MERGEFORMAT</w:instrText>
        </w:r>
        <w:r w:rsidRPr="00E03A1D">
          <w:rPr>
            <w:rFonts w:ascii="Times New Roman" w:hAnsi="Times New Roman" w:cs="Times New Roman"/>
          </w:rPr>
          <w:fldChar w:fldCharType="separate"/>
        </w:r>
        <w:r w:rsidR="001B02A3">
          <w:rPr>
            <w:rFonts w:ascii="Times New Roman" w:hAnsi="Times New Roman" w:cs="Times New Roman"/>
            <w:noProof/>
          </w:rPr>
          <w:t>1</w:t>
        </w:r>
        <w:r w:rsidRPr="00E03A1D">
          <w:rPr>
            <w:rFonts w:ascii="Times New Roman" w:hAnsi="Times New Roman" w:cs="Times New Roman"/>
          </w:rPr>
          <w:fldChar w:fldCharType="end"/>
        </w:r>
      </w:p>
    </w:sdtContent>
  </w:sdt>
  <w:p w:rsidR="00E03A1D" w:rsidRDefault="00E03A1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491" w:rsidRDefault="00561491" w:rsidP="00936105">
      <w:pPr>
        <w:spacing w:after="0" w:line="240" w:lineRule="auto"/>
      </w:pPr>
      <w:r>
        <w:separator/>
      </w:r>
    </w:p>
  </w:footnote>
  <w:footnote w:type="continuationSeparator" w:id="0">
    <w:p w:rsidR="00561491" w:rsidRDefault="00561491" w:rsidP="00936105">
      <w:pPr>
        <w:spacing w:after="0" w:line="240" w:lineRule="auto"/>
      </w:pPr>
      <w:r>
        <w:continuationSeparator/>
      </w:r>
    </w:p>
  </w:footnote>
  <w:footnote w:id="1">
    <w:p w:rsidR="00856AAC" w:rsidRPr="00F20CBF" w:rsidRDefault="00856AAC" w:rsidP="00856AAC">
      <w:pPr>
        <w:pStyle w:val="Testonotaapidipagina"/>
        <w:rPr>
          <w:szCs w:val="18"/>
        </w:rPr>
      </w:pPr>
      <w:r w:rsidRPr="00F20CBF">
        <w:rPr>
          <w:rStyle w:val="Rimandonotaapidipagina"/>
          <w:szCs w:val="18"/>
        </w:rPr>
        <w:footnoteRef/>
      </w:r>
      <w:r w:rsidRPr="00F20CBF">
        <w:rPr>
          <w:szCs w:val="18"/>
          <w:vertAlign w:val="superscript"/>
        </w:rPr>
        <w:t> </w:t>
      </w:r>
      <w:r w:rsidRPr="00F20CBF">
        <w:rPr>
          <w:szCs w:val="18"/>
        </w:rPr>
        <w:t>Cons. Stato, sez. IV, 18 luglio 2018, n. 4374</w:t>
      </w:r>
      <w:r w:rsidRPr="00F20CBF">
        <w:rPr>
          <w:bCs/>
          <w:szCs w:val="18"/>
        </w:rPr>
        <w:t xml:space="preserve">, in </w:t>
      </w:r>
      <w:r w:rsidRPr="00F20CBF">
        <w:rPr>
          <w:bCs/>
          <w:i/>
          <w:szCs w:val="18"/>
        </w:rPr>
        <w:t>www.giustizia-amministrativa.it</w:t>
      </w:r>
      <w:r w:rsidRPr="00F20CBF">
        <w:rPr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188"/>
    <w:multiLevelType w:val="multilevel"/>
    <w:tmpl w:val="A50E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B5119"/>
    <w:multiLevelType w:val="hybridMultilevel"/>
    <w:tmpl w:val="CD8AB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46FBA"/>
    <w:multiLevelType w:val="hybridMultilevel"/>
    <w:tmpl w:val="E97CE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11442"/>
    <w:multiLevelType w:val="hybridMultilevel"/>
    <w:tmpl w:val="C2EC5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70413"/>
    <w:multiLevelType w:val="hybridMultilevel"/>
    <w:tmpl w:val="F0F45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01F9B"/>
    <w:multiLevelType w:val="multilevel"/>
    <w:tmpl w:val="5B98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757375"/>
    <w:multiLevelType w:val="multilevel"/>
    <w:tmpl w:val="28FC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9563F5"/>
    <w:multiLevelType w:val="multilevel"/>
    <w:tmpl w:val="12C8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8B530B"/>
    <w:multiLevelType w:val="hybridMultilevel"/>
    <w:tmpl w:val="0DDC0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E3AE4"/>
    <w:multiLevelType w:val="hybridMultilevel"/>
    <w:tmpl w:val="ADA40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E712E"/>
    <w:multiLevelType w:val="multilevel"/>
    <w:tmpl w:val="9444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971EDE"/>
    <w:multiLevelType w:val="hybridMultilevel"/>
    <w:tmpl w:val="DB584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56CB1"/>
    <w:multiLevelType w:val="multilevel"/>
    <w:tmpl w:val="30F2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371DDB"/>
    <w:multiLevelType w:val="hybridMultilevel"/>
    <w:tmpl w:val="01EAC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16CA2"/>
    <w:multiLevelType w:val="multilevel"/>
    <w:tmpl w:val="C782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582AC3"/>
    <w:multiLevelType w:val="multilevel"/>
    <w:tmpl w:val="90A2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9825F7"/>
    <w:multiLevelType w:val="multilevel"/>
    <w:tmpl w:val="39B4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DF463D"/>
    <w:multiLevelType w:val="hybridMultilevel"/>
    <w:tmpl w:val="392E2A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14"/>
  </w:num>
  <w:num w:numId="5">
    <w:abstractNumId w:val="16"/>
  </w:num>
  <w:num w:numId="6">
    <w:abstractNumId w:val="0"/>
  </w:num>
  <w:num w:numId="7">
    <w:abstractNumId w:val="12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  <w:num w:numId="12">
    <w:abstractNumId w:val="2"/>
  </w:num>
  <w:num w:numId="13">
    <w:abstractNumId w:val="13"/>
  </w:num>
  <w:num w:numId="14">
    <w:abstractNumId w:val="4"/>
  </w:num>
  <w:num w:numId="15">
    <w:abstractNumId w:val="8"/>
  </w:num>
  <w:num w:numId="16">
    <w:abstractNumId w:val="3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0F"/>
    <w:rsid w:val="00004D37"/>
    <w:rsid w:val="000352F3"/>
    <w:rsid w:val="00070A6E"/>
    <w:rsid w:val="000A1835"/>
    <w:rsid w:val="000A5487"/>
    <w:rsid w:val="000B094D"/>
    <w:rsid w:val="000B35AC"/>
    <w:rsid w:val="000B7801"/>
    <w:rsid w:val="00121A9E"/>
    <w:rsid w:val="00141FA6"/>
    <w:rsid w:val="00152836"/>
    <w:rsid w:val="00163C35"/>
    <w:rsid w:val="001B02A3"/>
    <w:rsid w:val="001B5CD9"/>
    <w:rsid w:val="001D2322"/>
    <w:rsid w:val="001D5B83"/>
    <w:rsid w:val="00202779"/>
    <w:rsid w:val="00251CE0"/>
    <w:rsid w:val="00260E59"/>
    <w:rsid w:val="00273FE2"/>
    <w:rsid w:val="0028665B"/>
    <w:rsid w:val="002C60A6"/>
    <w:rsid w:val="003F1306"/>
    <w:rsid w:val="003F6EF9"/>
    <w:rsid w:val="00434B97"/>
    <w:rsid w:val="00442417"/>
    <w:rsid w:val="004D0540"/>
    <w:rsid w:val="004E107B"/>
    <w:rsid w:val="004E5F1A"/>
    <w:rsid w:val="00561491"/>
    <w:rsid w:val="005F789A"/>
    <w:rsid w:val="00604E3A"/>
    <w:rsid w:val="00622F13"/>
    <w:rsid w:val="0065543B"/>
    <w:rsid w:val="006C3C9D"/>
    <w:rsid w:val="006C5C74"/>
    <w:rsid w:val="006F1DA7"/>
    <w:rsid w:val="00721F22"/>
    <w:rsid w:val="007556C1"/>
    <w:rsid w:val="00767CC2"/>
    <w:rsid w:val="007912C3"/>
    <w:rsid w:val="007F48DF"/>
    <w:rsid w:val="00856AAC"/>
    <w:rsid w:val="008737A7"/>
    <w:rsid w:val="00886C1B"/>
    <w:rsid w:val="00936105"/>
    <w:rsid w:val="0093629D"/>
    <w:rsid w:val="00942F18"/>
    <w:rsid w:val="009741AF"/>
    <w:rsid w:val="0099266C"/>
    <w:rsid w:val="009C1F70"/>
    <w:rsid w:val="00A85984"/>
    <w:rsid w:val="00B3650F"/>
    <w:rsid w:val="00BC1942"/>
    <w:rsid w:val="00BD5AD4"/>
    <w:rsid w:val="00BF123E"/>
    <w:rsid w:val="00C55776"/>
    <w:rsid w:val="00C928A8"/>
    <w:rsid w:val="00DB3FE5"/>
    <w:rsid w:val="00DC35BA"/>
    <w:rsid w:val="00DC3A1E"/>
    <w:rsid w:val="00DE6DF5"/>
    <w:rsid w:val="00E03A1D"/>
    <w:rsid w:val="00E60B62"/>
    <w:rsid w:val="00E64FF7"/>
    <w:rsid w:val="00E72E9C"/>
    <w:rsid w:val="00EC7234"/>
    <w:rsid w:val="00EC7E96"/>
    <w:rsid w:val="00EF6DCE"/>
    <w:rsid w:val="00F01255"/>
    <w:rsid w:val="00F03CB6"/>
    <w:rsid w:val="00F41C41"/>
    <w:rsid w:val="00F75A43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D05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5">
    <w:name w:val="heading 5"/>
    <w:basedOn w:val="Normale"/>
    <w:link w:val="Titolo5Carattere"/>
    <w:uiPriority w:val="9"/>
    <w:qFormat/>
    <w:rsid w:val="00B365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rsid w:val="00B3650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panel-title">
    <w:name w:val="panel-title"/>
    <w:basedOn w:val="Carpredefinitoparagrafo"/>
    <w:rsid w:val="00B3650F"/>
  </w:style>
  <w:style w:type="character" w:styleId="Collegamentoipertestuale">
    <w:name w:val="Hyperlink"/>
    <w:basedOn w:val="Carpredefinitoparagrafo"/>
    <w:uiPriority w:val="99"/>
    <w:semiHidden/>
    <w:unhideWhenUsed/>
    <w:rsid w:val="00B3650F"/>
    <w:rPr>
      <w:color w:val="0000FF"/>
      <w:u w:val="single"/>
    </w:rPr>
  </w:style>
  <w:style w:type="character" w:customStyle="1" w:styleId="paragraph-title">
    <w:name w:val="paragraph-title"/>
    <w:basedOn w:val="Carpredefinitoparagrafo"/>
    <w:rsid w:val="00B3650F"/>
  </w:style>
  <w:style w:type="paragraph" w:styleId="NormaleWeb">
    <w:name w:val="Normal (Web)"/>
    <w:basedOn w:val="Normale"/>
    <w:uiPriority w:val="99"/>
    <w:semiHidden/>
    <w:unhideWhenUsed/>
    <w:rsid w:val="00B3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3650F"/>
    <w:rPr>
      <w:b/>
      <w:bCs/>
    </w:rPr>
  </w:style>
  <w:style w:type="character" w:customStyle="1" w:styleId="blu">
    <w:name w:val="blu"/>
    <w:basedOn w:val="Carpredefinitoparagrafo"/>
    <w:rsid w:val="00B3650F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3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3650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4D0540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D05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one">
    <w:name w:val="done"/>
    <w:basedOn w:val="Normale"/>
    <w:rsid w:val="004D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3610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3610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93610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03A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3A1D"/>
  </w:style>
  <w:style w:type="paragraph" w:styleId="Pidipagina">
    <w:name w:val="footer"/>
    <w:basedOn w:val="Normale"/>
    <w:link w:val="PidipaginaCarattere"/>
    <w:uiPriority w:val="99"/>
    <w:unhideWhenUsed/>
    <w:rsid w:val="00E03A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3A1D"/>
  </w:style>
  <w:style w:type="paragraph" w:styleId="Nessunaspaziatura">
    <w:name w:val="No Spacing"/>
    <w:uiPriority w:val="1"/>
    <w:qFormat/>
    <w:rsid w:val="004E107B"/>
    <w:pPr>
      <w:spacing w:after="0" w:line="240" w:lineRule="auto"/>
    </w:pPr>
  </w:style>
  <w:style w:type="paragraph" w:customStyle="1" w:styleId="Capoverso">
    <w:name w:val="Capoverso"/>
    <w:link w:val="CapoversoCarattere"/>
    <w:rsid w:val="00856AAC"/>
    <w:pPr>
      <w:widowControl w:val="0"/>
      <w:spacing w:after="0" w:line="236" w:lineRule="exact"/>
      <w:ind w:firstLine="284"/>
      <w:jc w:val="both"/>
    </w:pPr>
    <w:rPr>
      <w:rFonts w:ascii="Times New Roman" w:eastAsia="Times New Roman" w:hAnsi="Times New Roman" w:cs="Times New Roman"/>
      <w:sz w:val="21"/>
      <w:szCs w:val="20"/>
      <w:lang w:eastAsia="it-IT"/>
    </w:rPr>
  </w:style>
  <w:style w:type="character" w:customStyle="1" w:styleId="CapoversoCarattere">
    <w:name w:val="Capoverso Carattere"/>
    <w:link w:val="Capoverso"/>
    <w:rsid w:val="00856AAC"/>
    <w:rPr>
      <w:rFonts w:ascii="Times New Roman" w:eastAsia="Times New Roman" w:hAnsi="Times New Roman" w:cs="Times New Roman"/>
      <w:sz w:val="21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D05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5">
    <w:name w:val="heading 5"/>
    <w:basedOn w:val="Normale"/>
    <w:link w:val="Titolo5Carattere"/>
    <w:uiPriority w:val="9"/>
    <w:qFormat/>
    <w:rsid w:val="00B365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rsid w:val="00B3650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panel-title">
    <w:name w:val="panel-title"/>
    <w:basedOn w:val="Carpredefinitoparagrafo"/>
    <w:rsid w:val="00B3650F"/>
  </w:style>
  <w:style w:type="character" w:styleId="Collegamentoipertestuale">
    <w:name w:val="Hyperlink"/>
    <w:basedOn w:val="Carpredefinitoparagrafo"/>
    <w:uiPriority w:val="99"/>
    <w:semiHidden/>
    <w:unhideWhenUsed/>
    <w:rsid w:val="00B3650F"/>
    <w:rPr>
      <w:color w:val="0000FF"/>
      <w:u w:val="single"/>
    </w:rPr>
  </w:style>
  <w:style w:type="character" w:customStyle="1" w:styleId="paragraph-title">
    <w:name w:val="paragraph-title"/>
    <w:basedOn w:val="Carpredefinitoparagrafo"/>
    <w:rsid w:val="00B3650F"/>
  </w:style>
  <w:style w:type="paragraph" w:styleId="NormaleWeb">
    <w:name w:val="Normal (Web)"/>
    <w:basedOn w:val="Normale"/>
    <w:uiPriority w:val="99"/>
    <w:semiHidden/>
    <w:unhideWhenUsed/>
    <w:rsid w:val="00B3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3650F"/>
    <w:rPr>
      <w:b/>
      <w:bCs/>
    </w:rPr>
  </w:style>
  <w:style w:type="character" w:customStyle="1" w:styleId="blu">
    <w:name w:val="blu"/>
    <w:basedOn w:val="Carpredefinitoparagrafo"/>
    <w:rsid w:val="00B3650F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3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3650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4D0540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D05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one">
    <w:name w:val="done"/>
    <w:basedOn w:val="Normale"/>
    <w:rsid w:val="004D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3610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3610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93610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03A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3A1D"/>
  </w:style>
  <w:style w:type="paragraph" w:styleId="Pidipagina">
    <w:name w:val="footer"/>
    <w:basedOn w:val="Normale"/>
    <w:link w:val="PidipaginaCarattere"/>
    <w:uiPriority w:val="99"/>
    <w:unhideWhenUsed/>
    <w:rsid w:val="00E03A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3A1D"/>
  </w:style>
  <w:style w:type="paragraph" w:styleId="Nessunaspaziatura">
    <w:name w:val="No Spacing"/>
    <w:uiPriority w:val="1"/>
    <w:qFormat/>
    <w:rsid w:val="004E107B"/>
    <w:pPr>
      <w:spacing w:after="0" w:line="240" w:lineRule="auto"/>
    </w:pPr>
  </w:style>
  <w:style w:type="paragraph" w:customStyle="1" w:styleId="Capoverso">
    <w:name w:val="Capoverso"/>
    <w:link w:val="CapoversoCarattere"/>
    <w:rsid w:val="00856AAC"/>
    <w:pPr>
      <w:widowControl w:val="0"/>
      <w:spacing w:after="0" w:line="236" w:lineRule="exact"/>
      <w:ind w:firstLine="284"/>
      <w:jc w:val="both"/>
    </w:pPr>
    <w:rPr>
      <w:rFonts w:ascii="Times New Roman" w:eastAsia="Times New Roman" w:hAnsi="Times New Roman" w:cs="Times New Roman"/>
      <w:sz w:val="21"/>
      <w:szCs w:val="20"/>
      <w:lang w:eastAsia="it-IT"/>
    </w:rPr>
  </w:style>
  <w:style w:type="character" w:customStyle="1" w:styleId="CapoversoCarattere">
    <w:name w:val="Capoverso Carattere"/>
    <w:link w:val="Capoverso"/>
    <w:rsid w:val="00856AAC"/>
    <w:rPr>
      <w:rFonts w:ascii="Times New Roman" w:eastAsia="Times New Roman" w:hAnsi="Times New Roman" w:cs="Times New Roman"/>
      <w:sz w:val="21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6607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115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7725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6390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9362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7855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3970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213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6160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89237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3895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DURANTE Nicola</dc:creator>
  <cp:lastModifiedBy>Utente Windows</cp:lastModifiedBy>
  <cp:revision>2</cp:revision>
  <dcterms:created xsi:type="dcterms:W3CDTF">2021-07-23T10:51:00Z</dcterms:created>
  <dcterms:modified xsi:type="dcterms:W3CDTF">2021-07-23T10:51:00Z</dcterms:modified>
</cp:coreProperties>
</file>